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832103</wp:posOffset>
                </wp:positionH>
                <wp:positionV relativeFrom="paragraph">
                  <wp:posOffset>-4825</wp:posOffset>
                </wp:positionV>
                <wp:extent cx="854710" cy="5727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54710" cy="572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7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519997pt;margin-top:-.37999pt;width:67.3pt;height:45.1pt;mso-position-horizontal-relative:page;mso-position-vertical-relative:paragraph;z-index:15733248" type="#_x0000_t202" id="docshape1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before="31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7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SA-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36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Anexa</w:t>
      </w:r>
      <w:r>
        <w:rPr>
          <w:spacing w:val="-17"/>
        </w:rPr>
        <w:t> </w:t>
      </w:r>
      <w:r>
        <w:rPr/>
        <w:t>nr.36 la</w:t>
      </w:r>
      <w:r>
        <w:rPr>
          <w:spacing w:val="-16"/>
        </w:rPr>
        <w:t> </w:t>
      </w:r>
      <w:r>
        <w:rPr/>
        <w:t>Ordinul</w:t>
      </w:r>
      <w:r>
        <w:rPr>
          <w:spacing w:val="-16"/>
        </w:rPr>
        <w:t> </w:t>
      </w:r>
      <w:r>
        <w:rPr/>
        <w:t>Ministerului nr. 57 din 27.06.2023</w:t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spacing w:before="0"/>
        <w:ind w:left="0" w:right="136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NATIONALĂ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SIGURANȚA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ALIMENTELOR</w:t>
      </w:r>
    </w:p>
    <w:p>
      <w:pPr>
        <w:pStyle w:val="BodyText"/>
        <w:spacing w:before="36"/>
        <w:ind w:right="136"/>
        <w:jc w:val="center"/>
      </w:pPr>
      <w:r>
        <w:rPr/>
        <w:t>MD-2009,</w:t>
      </w:r>
      <w:r>
        <w:rPr>
          <w:spacing w:val="-9"/>
        </w:rPr>
        <w:t> </w:t>
      </w:r>
      <w:r>
        <w:rPr/>
        <w:t>mun.</w:t>
      </w:r>
      <w:r>
        <w:rPr>
          <w:spacing w:val="-9"/>
        </w:rPr>
        <w:t> </w:t>
      </w:r>
      <w:r>
        <w:rPr/>
        <w:t>Chișinău,</w:t>
      </w:r>
      <w:r>
        <w:rPr>
          <w:spacing w:val="-9"/>
        </w:rPr>
        <w:t> </w:t>
      </w:r>
      <w:r>
        <w:rPr/>
        <w:t>str.</w:t>
      </w:r>
      <w:r>
        <w:rPr>
          <w:spacing w:val="-9"/>
        </w:rPr>
        <w:t> </w:t>
      </w:r>
      <w:r>
        <w:rPr/>
        <w:t>M.</w:t>
      </w:r>
      <w:r>
        <w:rPr>
          <w:spacing w:val="-8"/>
        </w:rPr>
        <w:t> </w:t>
      </w:r>
      <w:r>
        <w:rPr/>
        <w:t>Kogălniceanu,</w:t>
      </w:r>
      <w:r>
        <w:rPr>
          <w:spacing w:val="-9"/>
        </w:rPr>
        <w:t> </w:t>
      </w:r>
      <w:r>
        <w:rPr/>
        <w:t>63,</w:t>
      </w:r>
      <w:r>
        <w:rPr>
          <w:spacing w:val="-9"/>
        </w:rPr>
        <w:t> </w:t>
      </w:r>
      <w:r>
        <w:rPr/>
        <w:t>tel.</w:t>
      </w:r>
      <w:r>
        <w:rPr>
          <w:spacing w:val="-9"/>
        </w:rPr>
        <w:t> </w:t>
      </w:r>
      <w:r>
        <w:rPr/>
        <w:t>+373-22-294-712,</w:t>
      </w:r>
      <w:r>
        <w:rPr>
          <w:spacing w:val="-8"/>
        </w:rPr>
        <w:t> </w:t>
      </w:r>
      <w:r>
        <w:rPr/>
        <w:t>fax</w:t>
      </w:r>
      <w:r>
        <w:rPr>
          <w:spacing w:val="-9"/>
        </w:rPr>
        <w:t> </w:t>
      </w:r>
      <w:r>
        <w:rPr/>
        <w:t>+373-22-294-</w:t>
      </w:r>
      <w:r>
        <w:rPr>
          <w:spacing w:val="-5"/>
        </w:rPr>
        <w:t>712</w:t>
      </w:r>
    </w:p>
    <w:p>
      <w:pPr>
        <w:spacing w:before="40"/>
        <w:ind w:left="1" w:right="13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E-mail:</w:t>
      </w:r>
      <w:r>
        <w:rPr>
          <w:b/>
          <w:spacing w:val="9"/>
          <w:sz w:val="22"/>
        </w:rPr>
        <w:t> </w:t>
      </w:r>
      <w:hyperlink r:id="rId5">
        <w:r>
          <w:rPr>
            <w:b/>
            <w:spacing w:val="-2"/>
            <w:sz w:val="22"/>
            <w:u w:val="thick"/>
          </w:rPr>
          <w:t>info@ansa.gov.md,</w:t>
        </w:r>
      </w:hyperlink>
      <w:r>
        <w:rPr>
          <w:b/>
          <w:spacing w:val="10"/>
          <w:sz w:val="22"/>
        </w:rPr>
        <w:t> </w:t>
      </w:r>
      <w:hyperlink r:id="rId6">
        <w:r>
          <w:rPr>
            <w:b/>
            <w:spacing w:val="-2"/>
            <w:sz w:val="22"/>
          </w:rPr>
          <w:t>www.ansa.gov.md</w:t>
        </w:r>
      </w:hyperlink>
    </w:p>
    <w:p>
      <w:pPr>
        <w:pStyle w:val="BodyText"/>
        <w:spacing w:before="76"/>
        <w:rPr>
          <w:b/>
        </w:rPr>
      </w:pPr>
    </w:p>
    <w:p>
      <w:pPr>
        <w:tabs>
          <w:tab w:pos="6933" w:val="left" w:leader="none"/>
        </w:tabs>
        <w:spacing w:before="0"/>
        <w:ind w:left="3491" w:right="0" w:firstLine="0"/>
        <w:jc w:val="left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spacing w:before="37"/>
        <w:ind w:left="1104" w:right="1120" w:firstLine="1269"/>
        <w:jc w:val="left"/>
        <w:rPr>
          <w:b/>
          <w:sz w:val="22"/>
        </w:rPr>
      </w:pPr>
      <w:r>
        <w:rPr>
          <w:b/>
          <w:sz w:val="22"/>
        </w:rPr>
        <w:t>PENTRU CONTROLUL DE STAT ȘI SUPRAVEGHEREA UNITĂŢILOR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PRELUCRARE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PEȘTELUI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PRODUSELOR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PESCĂREȘTI</w:t>
      </w:r>
    </w:p>
    <w:p>
      <w:pPr>
        <w:pStyle w:val="BodyText"/>
        <w:spacing w:before="3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195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controlul</w:t>
      </w:r>
    </w:p>
    <w:p>
      <w:pPr>
        <w:pStyle w:val="BodyText"/>
        <w:spacing w:before="5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900694</wp:posOffset>
                </wp:positionH>
                <wp:positionV relativeFrom="paragraph">
                  <wp:posOffset>157472</wp:posOffset>
                </wp:positionV>
                <wp:extent cx="57264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2.399443pt;width:450.9pt;height:.1pt;mso-position-horizontal-relative:page;mso-position-vertical-relative:paragraph;z-index:-15728640;mso-wrap-distance-left:0;mso-wrap-distance-right:0" id="docshape2" coordorigin="1418,248" coordsize="9018,0" path="m1418,248l10436,24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900694</wp:posOffset>
                </wp:positionH>
                <wp:positionV relativeFrom="paragraph">
                  <wp:posOffset>172694</wp:posOffset>
                </wp:positionV>
                <wp:extent cx="57264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98002pt;width:450.9pt;height:.1pt;mso-position-horizontal-relative:page;mso-position-vertical-relative:paragraph;z-index:-15728128;mso-wrap-distance-left:0;mso-wrap-distance-right:0" id="docshape3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900694</wp:posOffset>
                </wp:positionH>
                <wp:positionV relativeFrom="paragraph">
                  <wp:posOffset>171928</wp:posOffset>
                </wp:positionV>
                <wp:extent cx="57264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37639pt;width:450.9pt;height:.1pt;mso-position-horizontal-relative:page;mso-position-vertical-relative:paragraph;z-index:-15727616;mso-wrap-distance-left:0;mso-wrap-distance-right:0" id="docshape4" coordorigin="1418,271" coordsize="9018,0" path="m1418,271l10436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58" w:val="left" w:leader="none"/>
        </w:tabs>
        <w:spacing w:line="252" w:lineRule="exact" w:before="1" w:after="0"/>
        <w:ind w:left="958" w:right="0" w:hanging="280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</w:t>
      </w:r>
    </w:p>
    <w:p>
      <w:pPr>
        <w:pStyle w:val="BodyText"/>
        <w:spacing w:line="252" w:lineRule="exact"/>
        <w:ind w:left="678"/>
      </w:pPr>
      <w:r>
        <w:rPr/>
        <w:t>Denumirea</w:t>
      </w:r>
      <w:r>
        <w:rPr>
          <w:spacing w:val="-11"/>
        </w:rPr>
        <w:t> </w:t>
      </w:r>
      <w:r>
        <w:rPr>
          <w:spacing w:val="-2"/>
        </w:rPr>
        <w:t>persoanei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900694</wp:posOffset>
                </wp:positionH>
                <wp:positionV relativeFrom="paragraph">
                  <wp:posOffset>171704</wp:posOffset>
                </wp:positionV>
                <wp:extent cx="57264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20005pt;width:450.9pt;height:.1pt;mso-position-horizontal-relative:page;mso-position-vertical-relative:paragraph;z-index:-15727104;mso-wrap-distance-left:0;mso-wrap-distance-right:0" id="docshape5" coordorigin="1418,270" coordsize="9018,0" path="m1418,270l10436,270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678"/>
      </w:pPr>
      <w:r>
        <w:rPr/>
        <w:t>Sediul</w:t>
      </w:r>
      <w:r>
        <w:rPr>
          <w:spacing w:val="-6"/>
        </w:rPr>
        <w:t> </w:t>
      </w:r>
      <w:r>
        <w:rPr>
          <w:spacing w:val="-2"/>
        </w:rPr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900694</wp:posOffset>
                </wp:positionH>
                <wp:positionV relativeFrom="paragraph">
                  <wp:posOffset>172974</wp:posOffset>
                </wp:positionV>
                <wp:extent cx="57264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20036pt;width:450.9pt;height:.1pt;mso-position-horizontal-relative:page;mso-position-vertical-relative:paragraph;z-index:-15726592;mso-wrap-distance-left:0;mso-wrap-distance-right:0" id="docshape6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21" w:val="left" w:leader="none"/>
        </w:tabs>
        <w:spacing w:before="252"/>
        <w:ind w:left="678"/>
      </w:pPr>
      <w:r>
        <w:rPr/>
        <w:t>Cod fiscal: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  <w:ind w:left="678"/>
      </w:pPr>
      <w:r>
        <w:rPr/>
        <w:t>Numele,</w:t>
      </w:r>
      <w:r>
        <w:rPr>
          <w:spacing w:val="-13"/>
        </w:rPr>
        <w:t> </w:t>
      </w:r>
      <w:r>
        <w:rPr/>
        <w:t>prenumele</w:t>
      </w:r>
      <w:r>
        <w:rPr>
          <w:spacing w:val="-12"/>
        </w:rPr>
        <w:t> </w:t>
      </w:r>
      <w:r>
        <w:rPr/>
        <w:t>conducătorului</w:t>
      </w:r>
      <w:r>
        <w:rPr>
          <w:spacing w:val="-12"/>
        </w:rPr>
        <w:t> </w:t>
      </w:r>
      <w:r>
        <w:rPr/>
        <w:t>persoanei</w:t>
      </w:r>
      <w:r>
        <w:rPr>
          <w:spacing w:val="-12"/>
        </w:rPr>
        <w:t> </w:t>
      </w:r>
      <w:r>
        <w:rPr/>
        <w:t>supuse</w:t>
      </w:r>
      <w:r>
        <w:rPr>
          <w:spacing w:val="-12"/>
        </w:rPr>
        <w:t> </w:t>
      </w:r>
      <w:r>
        <w:rPr/>
        <w:t>controlului/reprezentantului</w:t>
      </w:r>
      <w:r>
        <w:rPr>
          <w:spacing w:val="-13"/>
        </w:rPr>
        <w:t> </w:t>
      </w:r>
      <w:r>
        <w:rPr>
          <w:spacing w:val="-2"/>
        </w:rPr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900694</wp:posOffset>
                </wp:positionH>
                <wp:positionV relativeFrom="paragraph">
                  <wp:posOffset>171706</wp:posOffset>
                </wp:positionV>
                <wp:extent cx="57264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520176pt;width:450.9pt;height:.1pt;mso-position-horizontal-relative:page;mso-position-vertical-relative:paragraph;z-index:-15726080;mso-wrap-distance-left:0;mso-wrap-distance-right:0" id="docshape7" coordorigin="1418,270" coordsize="9018,0" path="m1418,270l10436,270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678"/>
      </w:pPr>
      <w:r>
        <w:rPr/>
        <w:t>Unitatea</w:t>
      </w:r>
      <w:r>
        <w:rPr>
          <w:spacing w:val="-11"/>
        </w:rPr>
        <w:t> </w:t>
      </w:r>
      <w:r>
        <w:rPr/>
        <w:t>structurală/funcțională</w:t>
      </w:r>
      <w:r>
        <w:rPr>
          <w:spacing w:val="-11"/>
        </w:rPr>
        <w:t> </w:t>
      </w:r>
      <w:r>
        <w:rPr/>
        <w:t>supusă</w:t>
      </w:r>
      <w:r>
        <w:rPr>
          <w:spacing w:val="-11"/>
        </w:rPr>
        <w:t> </w:t>
      </w:r>
      <w:r>
        <w:rPr/>
        <w:t>controlului</w:t>
      </w:r>
      <w:r>
        <w:rPr>
          <w:spacing w:val="-11"/>
        </w:rPr>
        <w:t> </w:t>
      </w:r>
      <w:r>
        <w:rPr>
          <w:spacing w:val="-2"/>
        </w:rPr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900694</wp:posOffset>
                </wp:positionH>
                <wp:positionV relativeFrom="paragraph">
                  <wp:posOffset>172974</wp:posOffset>
                </wp:positionV>
                <wp:extent cx="57264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20036pt;width:450.9pt;height:.1pt;mso-position-horizontal-relative:page;mso-position-vertical-relative:paragraph;z-index:-15725568;mso-wrap-distance-left:0;mso-wrap-distance-right:0" id="docshape8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2"/>
        <w:ind w:left="678"/>
      </w:pPr>
      <w:r>
        <w:rPr/>
        <w:t>Sediul</w:t>
      </w:r>
      <w:r>
        <w:rPr>
          <w:spacing w:val="-7"/>
        </w:rPr>
        <w:t> </w:t>
      </w:r>
      <w:r>
        <w:rPr/>
        <w:t>unității</w:t>
      </w:r>
      <w:r>
        <w:rPr>
          <w:spacing w:val="-6"/>
        </w:rPr>
        <w:t> </w:t>
      </w:r>
      <w:r>
        <w:rPr>
          <w:spacing w:val="-2"/>
        </w:rPr>
        <w:t>structurale/funcționale: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900694</wp:posOffset>
                </wp:positionH>
                <wp:positionV relativeFrom="paragraph">
                  <wp:posOffset>172828</wp:posOffset>
                </wp:positionV>
                <wp:extent cx="57264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 h="0">
                              <a:moveTo>
                                <a:pt x="0" y="0"/>
                              </a:moveTo>
                              <a:lnTo>
                                <a:pt x="572602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3.608567pt;width:450.9pt;height:.1pt;mso-position-horizontal-relative:page;mso-position-vertical-relative:paragraph;z-index:-15725056;mso-wrap-distance-left:0;mso-wrap-distance-right:0" id="docshape9" coordorigin="1418,272" coordsize="9018,0" path="m1418,272l10436,272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678"/>
      </w:pPr>
      <w:r>
        <w:rPr/>
        <w:t>Codul</w:t>
      </w:r>
      <w:r>
        <w:rPr>
          <w:spacing w:val="-8"/>
        </w:rPr>
        <w:t> </w:t>
      </w:r>
      <w:r>
        <w:rPr/>
        <w:t>fiscal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unității</w:t>
      </w:r>
      <w:r>
        <w:rPr>
          <w:spacing w:val="-8"/>
        </w:rPr>
        <w:t> </w:t>
      </w:r>
      <w:r>
        <w:rPr/>
        <w:t>structurale/funcționale</w:t>
      </w:r>
      <w:r>
        <w:rPr>
          <w:spacing w:val="-8"/>
        </w:rPr>
        <w:t> </w:t>
      </w:r>
      <w:r>
        <w:rPr/>
        <w:t>supuse</w:t>
      </w:r>
      <w:r>
        <w:rPr>
          <w:spacing w:val="-7"/>
        </w:rPr>
        <w:t> </w:t>
      </w:r>
      <w:r>
        <w:rPr>
          <w:spacing w:val="-2"/>
        </w:rPr>
        <w:t>controlului: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900694</wp:posOffset>
                </wp:positionH>
                <wp:positionV relativeFrom="paragraph">
                  <wp:posOffset>157463</wp:posOffset>
                </wp:positionV>
                <wp:extent cx="27946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 h="0">
                              <a:moveTo>
                                <a:pt x="0" y="0"/>
                              </a:moveTo>
                              <a:lnTo>
                                <a:pt x="279419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807pt;margin-top:12.398707pt;width:220.05pt;height:.1pt;mso-position-horizontal-relative:page;mso-position-vertical-relative:paragraph;z-index:-15724544;mso-wrap-distance-left:0;mso-wrap-distance-right:0" id="docshape10" coordorigin="1418,248" coordsize="4401,0" path="m1418,248l5819,248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after="4"/>
        <w:ind w:left="678"/>
      </w:pPr>
      <w:r>
        <w:rPr/>
        <w:t>Alte</w:t>
      </w:r>
      <w:r>
        <w:rPr>
          <w:spacing w:val="-7"/>
        </w:rPr>
        <w:t> </w:t>
      </w:r>
      <w:r>
        <w:rPr/>
        <w:t>informaţii</w:t>
      </w:r>
      <w:r>
        <w:rPr>
          <w:spacing w:val="-6"/>
        </w:rPr>
        <w:t> </w:t>
      </w:r>
      <w:r>
        <w:rPr/>
        <w:t>generale</w:t>
      </w:r>
      <w:r>
        <w:rPr>
          <w:spacing w:val="-6"/>
        </w:rPr>
        <w:t> </w:t>
      </w:r>
      <w:r>
        <w:rPr/>
        <w:t>despre</w:t>
      </w:r>
      <w:r>
        <w:rPr>
          <w:spacing w:val="-6"/>
        </w:rPr>
        <w:t> </w:t>
      </w:r>
      <w:r>
        <w:rPr>
          <w:spacing w:val="-2"/>
        </w:rPr>
        <w:t>unitate: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810"/>
        <w:gridCol w:w="459"/>
        <w:gridCol w:w="2269"/>
        <w:gridCol w:w="2835"/>
      </w:tblGrid>
      <w:tr>
        <w:trPr>
          <w:trHeight w:val="505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 w:firstLine="37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întreprinderii:</w:t>
            </w:r>
          </w:p>
        </w:tc>
        <w:tc>
          <w:tcPr>
            <w:tcW w:w="2269" w:type="dxa"/>
            <w:gridSpan w:val="2"/>
          </w:tcPr>
          <w:p>
            <w:pPr>
              <w:pStyle w:val="TableParagraph"/>
              <w:spacing w:line="250" w:lineRule="exact"/>
              <w:ind w:left="44" w:right="2"/>
              <w:jc w:val="center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transformate</w:t>
            </w:r>
          </w:p>
          <w:p>
            <w:pPr>
              <w:pStyle w:val="TableParagraph"/>
              <w:spacing w:line="236" w:lineRule="exact"/>
              <w:ind w:left="44" w:right="3"/>
              <w:jc w:val="center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  <w:tc>
          <w:tcPr>
            <w:tcW w:w="2269" w:type="dxa"/>
          </w:tcPr>
          <w:p>
            <w:pPr>
              <w:pStyle w:val="TableParagraph"/>
              <w:spacing w:line="250" w:lineRule="exact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Conserve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pește</w:t>
            </w:r>
          </w:p>
          <w:p>
            <w:pPr>
              <w:pStyle w:val="TableParagraph"/>
              <w:spacing w:line="236" w:lineRule="exact"/>
              <w:ind w:left="40" w:right="1"/>
              <w:jc w:val="center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  <w:tc>
          <w:tcPr>
            <w:tcW w:w="2835" w:type="dxa"/>
          </w:tcPr>
          <w:p>
            <w:pPr>
              <w:pStyle w:val="TableParagraph"/>
              <w:spacing w:line="250" w:lineRule="exact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Carne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mecanic</w:t>
            </w:r>
          </w:p>
          <w:p>
            <w:pPr>
              <w:pStyle w:val="TableParagraph"/>
              <w:spacing w:line="236" w:lineRule="exact"/>
              <w:ind w:left="2" w:right="2"/>
              <w:jc w:val="center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TableParagraph"/>
              <w:spacing w:line="250" w:lineRule="exact"/>
              <w:ind w:left="44"/>
              <w:jc w:val="center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proaspete</w:t>
            </w:r>
          </w:p>
          <w:p>
            <w:pPr>
              <w:pStyle w:val="TableParagraph"/>
              <w:spacing w:line="236" w:lineRule="exact"/>
              <w:ind w:left="44" w:right="3"/>
              <w:jc w:val="center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  <w:tc>
          <w:tcPr>
            <w:tcW w:w="2269" w:type="dxa"/>
          </w:tcPr>
          <w:p>
            <w:pPr>
              <w:pStyle w:val="TableParagraph"/>
              <w:spacing w:line="250" w:lineRule="exact"/>
              <w:ind w:left="40" w:right="1"/>
              <w:jc w:val="center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preparate</w:t>
            </w:r>
          </w:p>
          <w:p>
            <w:pPr>
              <w:pStyle w:val="TableParagraph"/>
              <w:spacing w:line="236" w:lineRule="exact"/>
              <w:ind w:left="40" w:right="1"/>
              <w:jc w:val="center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  <w:tc>
          <w:tcPr>
            <w:tcW w:w="2835" w:type="dxa"/>
          </w:tcPr>
          <w:p>
            <w:pPr>
              <w:pStyle w:val="TableParagraph"/>
              <w:spacing w:line="250" w:lineRule="exact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Depozitare</w:t>
            </w:r>
          </w:p>
          <w:p>
            <w:pPr>
              <w:pStyle w:val="TableParagraph"/>
              <w:spacing w:line="236" w:lineRule="exact"/>
              <w:ind w:left="2" w:right="2"/>
              <w:jc w:val="center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4646" w:type="dxa"/>
            <w:gridSpan w:val="2"/>
          </w:tcPr>
          <w:p>
            <w:pPr>
              <w:pStyle w:val="TableParagraph"/>
              <w:spacing w:line="254" w:lineRule="exact"/>
              <w:ind w:left="107" w:right="1630"/>
              <w:rPr>
                <w:sz w:val="22"/>
              </w:rPr>
            </w:pPr>
            <w:r>
              <w:rPr>
                <w:sz w:val="22"/>
              </w:rPr>
              <w:t>Anul și perioada ultimilor </w:t>
            </w:r>
            <w:r>
              <w:rPr>
                <w:spacing w:val="-2"/>
                <w:sz w:val="22"/>
              </w:rPr>
              <w:t>modernizări/reparații/modificări:</w:t>
            </w:r>
          </w:p>
        </w:tc>
        <w:tc>
          <w:tcPr>
            <w:tcW w:w="556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180" w:bottom="1348" w:left="740" w:right="60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2526"/>
        <w:gridCol w:w="4844"/>
      </w:tblGrid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77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operațională:</w:t>
            </w:r>
          </w:p>
        </w:tc>
        <w:tc>
          <w:tcPr>
            <w:tcW w:w="2526" w:type="dxa"/>
          </w:tcPr>
          <w:p>
            <w:pPr>
              <w:pStyle w:val="TableParagraph"/>
              <w:spacing w:before="99"/>
              <w:ind w:left="106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anului</w:t>
            </w:r>
          </w:p>
        </w:tc>
        <w:tc>
          <w:tcPr>
            <w:tcW w:w="4844" w:type="dxa"/>
          </w:tcPr>
          <w:p>
            <w:pPr>
              <w:pStyle w:val="TableParagraph"/>
              <w:spacing w:before="99"/>
              <w:ind w:left="109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before="98"/>
              <w:ind w:left="106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sezonieră</w:t>
            </w:r>
          </w:p>
        </w:tc>
        <w:tc>
          <w:tcPr>
            <w:tcW w:w="4844" w:type="dxa"/>
          </w:tcPr>
          <w:p>
            <w:pPr>
              <w:pStyle w:val="TableParagraph"/>
              <w:spacing w:before="98"/>
              <w:ind w:left="108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1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activează:</w:t>
            </w:r>
          </w:p>
        </w:tc>
        <w:tc>
          <w:tcPr>
            <w:tcW w:w="2526" w:type="dxa"/>
          </w:tcPr>
          <w:p>
            <w:pPr>
              <w:pStyle w:val="TableParagraph"/>
              <w:spacing w:before="98"/>
              <w:ind w:left="106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schimb</w:t>
            </w:r>
          </w:p>
        </w:tc>
        <w:tc>
          <w:tcPr>
            <w:tcW w:w="4844" w:type="dxa"/>
          </w:tcPr>
          <w:p>
            <w:pPr>
              <w:pStyle w:val="TableParagraph"/>
              <w:spacing w:before="98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before="99"/>
              <w:ind w:left="106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prelungit</w:t>
            </w:r>
          </w:p>
        </w:tc>
        <w:tc>
          <w:tcPr>
            <w:tcW w:w="4844" w:type="dxa"/>
          </w:tcPr>
          <w:p>
            <w:pPr>
              <w:pStyle w:val="TableParagraph"/>
              <w:spacing w:before="99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54" w:lineRule="exact"/>
              <w:ind w:left="106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multe </w:t>
            </w:r>
            <w:r>
              <w:rPr>
                <w:spacing w:val="-2"/>
                <w:sz w:val="22"/>
              </w:rPr>
              <w:t>schimburi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4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4" w:hRule="atLeast"/>
        </w:trPr>
        <w:tc>
          <w:tcPr>
            <w:tcW w:w="283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sanitar-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funcționare:</w:t>
            </w:r>
          </w:p>
        </w:tc>
        <w:tc>
          <w:tcPr>
            <w:tcW w:w="73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zilelor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lucrate </w:t>
            </w:r>
            <w:r>
              <w:rPr>
                <w:spacing w:val="-2"/>
                <w:sz w:val="22"/>
              </w:rPr>
              <w:t>săptămînal:</w:t>
            </w:r>
          </w:p>
        </w:tc>
        <w:tc>
          <w:tcPr>
            <w:tcW w:w="73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283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sanitar-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veterinar:</w:t>
            </w:r>
          </w:p>
        </w:tc>
        <w:tc>
          <w:tcPr>
            <w:tcW w:w="73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medicilor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veterinari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contractați:</w:t>
            </w:r>
          </w:p>
        </w:tc>
        <w:tc>
          <w:tcPr>
            <w:tcW w:w="737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201"/>
              <w:ind w:left="107" w:right="788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personalului </w:t>
            </w:r>
            <w:r>
              <w:rPr>
                <w:spacing w:val="-2"/>
                <w:sz w:val="22"/>
              </w:rPr>
              <w:t>muncitor:</w:t>
            </w:r>
          </w:p>
        </w:tc>
        <w:tc>
          <w:tcPr>
            <w:tcW w:w="2526" w:type="dxa"/>
          </w:tcPr>
          <w:p>
            <w:pPr>
              <w:pStyle w:val="TableParagraph"/>
              <w:spacing w:before="96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total:</w:t>
            </w:r>
          </w:p>
        </w:tc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before="98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lucru:</w:t>
            </w:r>
          </w:p>
        </w:tc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836" w:type="dxa"/>
          </w:tcPr>
          <w:p>
            <w:pPr>
              <w:pStyle w:val="TableParagraph"/>
              <w:ind w:left="107" w:right="44"/>
              <w:rPr>
                <w:sz w:val="22"/>
              </w:rPr>
            </w:pPr>
            <w:r>
              <w:rPr>
                <w:sz w:val="22"/>
              </w:rPr>
              <w:t>Proiectul construcției/ reconstrucției (după caz), a fost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avizat/coordonat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veterinar</w:t>
            </w:r>
          </w:p>
        </w:tc>
        <w:tc>
          <w:tcPr>
            <w:tcW w:w="2526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Program de </w:t>
            </w:r>
            <w:r>
              <w:rPr>
                <w:spacing w:val="-2"/>
                <w:sz w:val="22"/>
              </w:rPr>
              <w:t>restructurizare/modernizare</w:t>
            </w:r>
          </w:p>
        </w:tc>
        <w:tc>
          <w:tcPr>
            <w:tcW w:w="2526" w:type="dxa"/>
          </w:tcPr>
          <w:p>
            <w:pPr>
              <w:pStyle w:val="TableParagraph"/>
              <w:spacing w:before="124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4"/>
              <w:ind w:left="108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452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01"/>
              <w:rPr>
                <w:sz w:val="22"/>
              </w:rPr>
            </w:pPr>
          </w:p>
          <w:p>
            <w:pPr>
              <w:pStyle w:val="TableParagraph"/>
              <w:ind w:left="107" w:right="788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apa </w:t>
            </w:r>
            <w:r>
              <w:rPr>
                <w:spacing w:val="-2"/>
                <w:sz w:val="22"/>
              </w:rPr>
              <w:t>potabilă</w:t>
            </w:r>
          </w:p>
        </w:tc>
        <w:tc>
          <w:tcPr>
            <w:tcW w:w="2526" w:type="dxa"/>
          </w:tcPr>
          <w:p>
            <w:pPr>
              <w:pStyle w:val="TableParagraph"/>
              <w:spacing w:before="96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rețeaua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publica</w:t>
            </w:r>
          </w:p>
        </w:tc>
        <w:tc>
          <w:tcPr>
            <w:tcW w:w="4844" w:type="dxa"/>
          </w:tcPr>
          <w:p>
            <w:pPr>
              <w:pStyle w:val="TableParagraph"/>
              <w:spacing w:before="96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75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54" w:lineRule="exact"/>
              <w:ind w:left="106" w:right="164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proprie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(debit)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 capacitate </w:t>
            </w:r>
            <w:r>
              <w:rPr>
                <w:spacing w:val="-2"/>
                <w:sz w:val="22"/>
                <w:vertAlign w:val="baseline"/>
              </w:rPr>
              <w:t>rezervoare</w:t>
            </w:r>
          </w:p>
        </w:tc>
        <w:tc>
          <w:tcPr>
            <w:tcW w:w="4844" w:type="dxa"/>
          </w:tcPr>
          <w:p>
            <w:pPr>
              <w:pStyle w:val="TableParagraph"/>
              <w:spacing w:before="250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502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canalizare</w:t>
            </w:r>
          </w:p>
        </w:tc>
        <w:tc>
          <w:tcPr>
            <w:tcW w:w="2526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rețeaua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publică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1265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ind w:left="106" w:right="164"/>
              <w:rPr>
                <w:sz w:val="22"/>
              </w:rPr>
            </w:pPr>
            <w:r>
              <w:rPr>
                <w:sz w:val="22"/>
              </w:rPr>
              <w:t>Sistem propriu de evacuare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epurare proprie (capacitați de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stocare/epurare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4"/>
                <w:sz w:val="22"/>
              </w:rPr>
              <w:t>m</w:t>
            </w:r>
            <w:r>
              <w:rPr>
                <w:spacing w:val="-4"/>
                <w:sz w:val="22"/>
                <w:vertAlign w:val="superscript"/>
              </w:rPr>
              <w:t>3</w:t>
            </w:r>
            <w:r>
              <w:rPr>
                <w:spacing w:val="-4"/>
                <w:sz w:val="22"/>
                <w:vertAlign w:val="baseline"/>
              </w:rPr>
              <w:t>/h)</w:t>
            </w:r>
          </w:p>
        </w:tc>
        <w:tc>
          <w:tcPr>
            <w:tcW w:w="4844" w:type="dxa"/>
          </w:tcPr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76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termic</w:t>
            </w:r>
          </w:p>
        </w:tc>
        <w:tc>
          <w:tcPr>
            <w:tcW w:w="2526" w:type="dxa"/>
          </w:tcPr>
          <w:p>
            <w:pPr>
              <w:pStyle w:val="TableParagraph"/>
              <w:spacing w:before="98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publică</w:t>
            </w:r>
          </w:p>
        </w:tc>
        <w:tc>
          <w:tcPr>
            <w:tcW w:w="4844" w:type="dxa"/>
          </w:tcPr>
          <w:p>
            <w:pPr>
              <w:pStyle w:val="TableParagraph"/>
              <w:spacing w:before="98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before="98"/>
              <w:ind w:left="106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proprie</w:t>
            </w:r>
          </w:p>
        </w:tc>
        <w:tc>
          <w:tcPr>
            <w:tcW w:w="4844" w:type="dxa"/>
          </w:tcPr>
          <w:p>
            <w:pPr>
              <w:pStyle w:val="TableParagraph"/>
              <w:spacing w:before="98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203"/>
              <w:ind w:left="107" w:right="44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frigorific utilizat în unitate:</w:t>
            </w:r>
          </w:p>
        </w:tc>
        <w:tc>
          <w:tcPr>
            <w:tcW w:w="2526" w:type="dxa"/>
          </w:tcPr>
          <w:p>
            <w:pPr>
              <w:pStyle w:val="TableParagraph"/>
              <w:spacing w:before="98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Freon</w:t>
            </w:r>
          </w:p>
        </w:tc>
        <w:tc>
          <w:tcPr>
            <w:tcW w:w="4844" w:type="dxa"/>
          </w:tcPr>
          <w:p>
            <w:pPr>
              <w:pStyle w:val="TableParagraph"/>
              <w:spacing w:before="98"/>
              <w:ind w:left="108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before="98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Altele</w:t>
            </w:r>
          </w:p>
        </w:tc>
        <w:tc>
          <w:tcPr>
            <w:tcW w:w="4844" w:type="dxa"/>
          </w:tcPr>
          <w:p>
            <w:pPr>
              <w:pStyle w:val="TableParagraph"/>
              <w:spacing w:before="98"/>
              <w:ind w:left="107"/>
              <w:rPr>
                <w:sz w:val="22"/>
              </w:rPr>
            </w:pPr>
            <w:r>
              <w:rPr>
                <w:spacing w:val="-10"/>
                <w:w w:val="130"/>
                <w:sz w:val="22"/>
              </w:rPr>
              <w:t>□</w:t>
            </w:r>
          </w:p>
        </w:tc>
      </w:tr>
    </w:tbl>
    <w:p>
      <w:pPr>
        <w:pStyle w:val="BodyText"/>
        <w:spacing w:before="17" w:after="3"/>
        <w:ind w:left="678"/>
      </w:pPr>
      <w:r>
        <w:rPr/>
        <w:t>Capacități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producție: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3641"/>
        <w:gridCol w:w="3447"/>
      </w:tblGrid>
      <w:tr>
        <w:trPr>
          <w:trHeight w:val="2277" w:hRule="atLeast"/>
        </w:trPr>
        <w:tc>
          <w:tcPr>
            <w:tcW w:w="3119" w:type="dxa"/>
          </w:tcPr>
          <w:p>
            <w:pPr>
              <w:pStyle w:val="TableParagraph"/>
              <w:ind w:left="287" w:hanging="180"/>
              <w:rPr>
                <w:b/>
                <w:sz w:val="22"/>
              </w:rPr>
            </w:pPr>
            <w:r>
              <w:rPr>
                <w:b/>
                <w:sz w:val="22"/>
              </w:rPr>
              <w:t>Producția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anul precedent, tone: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0" w:val="left" w:leader="none"/>
                <w:tab w:pos="1722" w:val="left" w:leader="none"/>
              </w:tabs>
              <w:spacing w:line="240" w:lineRule="auto" w:before="0" w:after="0"/>
              <w:ind w:left="107" w:right="382" w:firstLine="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Pește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pescuit </w:t>
            </w:r>
            <w:r>
              <w:rPr>
                <w:spacing w:val="-2"/>
                <w:sz w:val="22"/>
              </w:rPr>
              <w:t>proaspete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5" w:val="left" w:leader="none"/>
                <w:tab w:pos="242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 preparate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5" w:val="left" w:leader="none"/>
                <w:tab w:pos="2443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transformate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5" w:val="left" w:leader="none"/>
                <w:tab w:pos="2407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Conserve din peşte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5" w:val="left" w:leader="none"/>
                <w:tab w:pos="2932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Carne separată mecanic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641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Capacitatea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anuală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producție proiectată, tone: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0" w:val="left" w:leader="none"/>
                <w:tab w:pos="2710" w:val="left" w:leader="none"/>
              </w:tabs>
              <w:spacing w:line="240" w:lineRule="auto" w:before="0" w:after="0"/>
              <w:ind w:left="107" w:right="905" w:firstLine="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Pește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pescuit </w:t>
            </w:r>
            <w:r>
              <w:rPr>
                <w:spacing w:val="-2"/>
                <w:sz w:val="22"/>
              </w:rPr>
              <w:t>proaspete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5" w:val="left" w:leader="none"/>
                <w:tab w:pos="3304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 preparate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5" w:val="left" w:leader="none"/>
                <w:tab w:pos="3267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Produse transformate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5" w:val="left" w:leader="none"/>
                <w:tab w:pos="3286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Conserve din peşte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5" w:val="left" w:leader="none"/>
                <w:tab w:pos="3207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Carne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separată mecanic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44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spațiilor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procesare: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5" w:val="left" w:leader="none"/>
                <w:tab w:pos="3219" w:val="left" w:leader="none"/>
              </w:tabs>
              <w:spacing w:line="240" w:lineRule="auto" w:before="251" w:after="0"/>
              <w:ind w:left="235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 proaspete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preparate</w:t>
            </w:r>
          </w:p>
          <w:p>
            <w:pPr>
              <w:pStyle w:val="TableParagraph"/>
              <w:spacing w:before="18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78535" cy="5715"/>
                      <wp:effectExtent l="9525" t="0" r="2540" b="381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78535" cy="5715"/>
                                <a:chExt cx="97853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30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 h="0">
                                      <a:moveTo>
                                        <a:pt x="0" y="0"/>
                                      </a:moveTo>
                                      <a:lnTo>
                                        <a:pt x="978381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7.05pt;height:.45pt;mso-position-horizontal-relative:char;mso-position-vertical-relative:line" id="docshapegroup11" coordorigin="0,0" coordsize="1541,9">
                      <v:line style="position:absolute" from="0,4" to="1541,4" stroked="true" strokeweight=".44571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transformate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99135" cy="5715"/>
                      <wp:effectExtent l="9525" t="0" r="0" b="381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99135" cy="5715"/>
                                <a:chExt cx="69913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830"/>
                                  <a:ext cx="699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" h="0">
                                      <a:moveTo>
                                        <a:pt x="0" y="0"/>
                                      </a:moveTo>
                                      <a:lnTo>
                                        <a:pt x="699042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05pt;height:.45pt;mso-position-horizontal-relative:char;mso-position-vertical-relative:line" id="docshapegroup12" coordorigin="0,0" coordsize="1101,9">
                      <v:line style="position:absolute" from="0,4" to="1101,4" stroked="true" strokeweight=".44571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5" w:val="left" w:leader="none"/>
                <w:tab w:pos="2736" w:val="left" w:leader="none"/>
              </w:tabs>
              <w:spacing w:line="236" w:lineRule="exact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Conserve din peşte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4" w:val="left" w:leader="none"/>
                <w:tab w:pos="3038" w:val="left" w:leader="none"/>
              </w:tabs>
              <w:spacing w:line="236" w:lineRule="exact" w:before="0" w:after="0"/>
              <w:ind w:left="234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Carne separată mecanic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spacing w:after="0" w:line="236" w:lineRule="exact"/>
        <w:jc w:val="left"/>
        <w:rPr>
          <w:sz w:val="22"/>
        </w:rPr>
        <w:sectPr>
          <w:type w:val="continuous"/>
          <w:pgSz w:w="11910" w:h="16840"/>
          <w:pgMar w:top="980" w:bottom="982" w:left="740" w:right="60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3641"/>
        <w:gridCol w:w="3447"/>
      </w:tblGrid>
      <w:tr>
        <w:trPr>
          <w:trHeight w:val="1044" w:hRule="exact"/>
        </w:trPr>
        <w:tc>
          <w:tcPr>
            <w:tcW w:w="3119" w:type="dxa"/>
            <w:vMerge w:val="restart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Tipul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52" w:lineRule="exact" w:before="0" w:after="0"/>
              <w:ind w:left="230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proaspete</w:t>
            </w: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78535" cy="5715"/>
                      <wp:effectExtent l="9525" t="0" r="2540" b="381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78535" cy="5715"/>
                                <a:chExt cx="97853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830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 h="0">
                                      <a:moveTo>
                                        <a:pt x="0" y="0"/>
                                      </a:moveTo>
                                      <a:lnTo>
                                        <a:pt x="978381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7.05pt;height:.45pt;mso-position-horizontal-relative:char;mso-position-vertical-relative:line" id="docshapegroup13" coordorigin="0,0" coordsize="1541,9">
                      <v:line style="position:absolute" from="0,4" to="1541,4" stroked="true" strokeweight=".44571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0" w:after="0"/>
              <w:ind w:left="230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preparate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78535" cy="5715"/>
                      <wp:effectExtent l="9525" t="0" r="2540" b="381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78535" cy="5715"/>
                                <a:chExt cx="978535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830"/>
                                  <a:ext cx="978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8535" h="0">
                                      <a:moveTo>
                                        <a:pt x="0" y="0"/>
                                      </a:moveTo>
                                      <a:lnTo>
                                        <a:pt x="978381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7.05pt;height:.45pt;mso-position-horizontal-relative:char;mso-position-vertical-relative:line" id="docshapegroup14" coordorigin="0,0" coordsize="1541,9">
                      <v:line style="position:absolute" from="0,4" to="1541,4" stroked="true" strokeweight=".44571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transformate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99135" cy="5715"/>
                      <wp:effectExtent l="9525" t="0" r="0" b="381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99135" cy="5715"/>
                                <a:chExt cx="699135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830"/>
                                  <a:ext cx="699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" h="0">
                                      <a:moveTo>
                                        <a:pt x="0" y="0"/>
                                      </a:moveTo>
                                      <a:lnTo>
                                        <a:pt x="699042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05pt;height:.45pt;mso-position-horizontal-relative:char;mso-position-vertical-relative:line" id="docshapegroup15" coordorigin="0,0" coordsize="1101,9">
                      <v:line style="position:absolute" from="0,4" to="1101,4" stroked="true" strokeweight=".44571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6" w:val="left" w:leader="none"/>
                <w:tab w:pos="2788" w:val="left" w:leader="none"/>
              </w:tabs>
              <w:spacing w:line="236" w:lineRule="exact" w:before="0" w:after="0"/>
              <w:ind w:left="286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Conserve din peşte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9" w:val="left" w:leader="none"/>
              </w:tabs>
              <w:spacing w:line="252" w:lineRule="exact" w:before="0" w:after="0"/>
              <w:ind w:left="229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Carne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mecanic</w:t>
            </w:r>
          </w:p>
        </w:tc>
        <w:tc>
          <w:tcPr>
            <w:tcW w:w="3641" w:type="dxa"/>
            <w:vMerge w:val="restart"/>
          </w:tcPr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Capacitate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producţie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(tone/zi)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  <w:tab w:pos="3435" w:val="left" w:leader="none"/>
              </w:tabs>
              <w:spacing w:line="252" w:lineRule="exact" w:before="0" w:after="0"/>
              <w:ind w:left="231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 proaspete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  <w:tab w:pos="3411" w:val="left" w:leader="none"/>
              </w:tabs>
              <w:spacing w:line="252" w:lineRule="exact" w:before="0" w:after="0"/>
              <w:ind w:left="231" w:right="0" w:hanging="128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Produse preparate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  <w:tab w:pos="3373" w:val="left" w:leader="none"/>
              </w:tabs>
              <w:spacing w:line="240" w:lineRule="auto" w:before="0" w:after="0"/>
              <w:ind w:left="231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Produse transformate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  <w:tab w:pos="2731" w:val="left" w:leader="none"/>
              </w:tabs>
              <w:spacing w:line="240" w:lineRule="auto" w:before="0" w:after="0"/>
              <w:ind w:left="231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Conserve din peşte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0" w:val="left" w:leader="none"/>
                <w:tab w:pos="3033" w:val="left" w:leader="none"/>
              </w:tabs>
              <w:spacing w:line="240" w:lineRule="auto" w:before="0" w:after="0"/>
              <w:ind w:left="230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separată mecanic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447" w:type="dxa"/>
          </w:tcPr>
          <w:p>
            <w:pPr>
              <w:pStyle w:val="TableParagraph"/>
              <w:spacing w:line="25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Depozitare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materie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primă: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  <w:tab w:pos="2991" w:val="left" w:leader="none"/>
              </w:tabs>
              <w:spacing w:line="252" w:lineRule="exact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Nr.spaţiilor de răcire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  <w:tab w:pos="3090" w:val="left" w:leader="none"/>
              </w:tabs>
              <w:spacing w:line="252" w:lineRule="exact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spaţiilor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refrigerare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  <w:tab w:pos="3128" w:val="left" w:leader="none"/>
              </w:tabs>
              <w:spacing w:line="240" w:lineRule="auto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spaţiilor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congelare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15" w:hRule="exac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4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Capacitatea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depozitare, </w:t>
            </w:r>
            <w:r>
              <w:rPr>
                <w:b/>
                <w:spacing w:val="-4"/>
                <w:sz w:val="22"/>
              </w:rPr>
              <w:t>tone</w:t>
            </w:r>
          </w:p>
        </w:tc>
      </w:tr>
      <w:tr>
        <w:trPr>
          <w:trHeight w:val="980" w:hRule="exact"/>
        </w:trPr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vMerge w:val="restart"/>
          </w:tcPr>
          <w:p>
            <w:pPr>
              <w:pStyle w:val="TableParagraph"/>
              <w:ind w:left="102"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Capacitatea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răcire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materie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primă şi produse finite 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0" w:val="left" w:leader="none"/>
                <w:tab w:pos="2389" w:val="left" w:leader="none"/>
              </w:tabs>
              <w:spacing w:line="251" w:lineRule="exact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Refrigerare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(tone)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0" w:val="left" w:leader="none"/>
                <w:tab w:pos="2402" w:val="left" w:leader="none"/>
              </w:tabs>
              <w:spacing w:line="240" w:lineRule="auto" w:before="0" w:after="0"/>
              <w:ind w:left="102" w:right="701" w:firstLine="0"/>
              <w:jc w:val="left"/>
              <w:rPr>
                <w:sz w:val="22"/>
              </w:rPr>
            </w:pPr>
            <w:r>
              <w:rPr>
                <w:sz w:val="22"/>
              </w:rPr>
              <w:t>Congelare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(tone) </w:t>
            </w:r>
            <w:r>
              <w:rPr>
                <w:sz w:val="22"/>
              </w:rPr>
              <w:t>48 h la temp. -18*C</w:t>
            </w:r>
          </w:p>
        </w:tc>
        <w:tc>
          <w:tcPr>
            <w:tcW w:w="344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Depozitare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produse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finite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  <w:tab w:pos="3104" w:val="left" w:leader="none"/>
              </w:tabs>
              <w:spacing w:line="252" w:lineRule="exact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spaţiilor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răcire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  <w:tab w:pos="3090" w:val="left" w:leader="none"/>
              </w:tabs>
              <w:spacing w:line="252" w:lineRule="exact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spaţiilor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refrigerare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  <w:tab w:pos="3128" w:val="left" w:leader="none"/>
              </w:tabs>
              <w:spacing w:line="240" w:lineRule="auto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spaţiilor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congelare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022" w:hRule="exact"/>
        </w:trPr>
        <w:tc>
          <w:tcPr>
            <w:tcW w:w="3119" w:type="dxa"/>
          </w:tcPr>
          <w:p>
            <w:pPr>
              <w:pStyle w:val="TableParagraph"/>
              <w:spacing w:line="251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Originea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materiei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prime</w:t>
            </w:r>
          </w:p>
          <w:p>
            <w:pPr>
              <w:pStyle w:val="TableParagraph"/>
              <w:spacing w:line="252" w:lineRule="exact"/>
              <w:ind w:left="1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Producție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autohtonă: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□,Nu</w:t>
            </w: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  <w:p>
            <w:pPr>
              <w:pStyle w:val="TableParagraph"/>
              <w:spacing w:line="236" w:lineRule="exact"/>
              <w:ind w:left="158"/>
              <w:rPr>
                <w:sz w:val="22"/>
              </w:rPr>
            </w:pPr>
            <w:r>
              <w:rPr>
                <w:sz w:val="22"/>
              </w:rPr>
              <w:t>-Din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2" w:hRule="exact"/>
        </w:trPr>
        <w:tc>
          <w:tcPr>
            <w:tcW w:w="3119" w:type="dxa"/>
          </w:tcPr>
          <w:p>
            <w:pPr>
              <w:pStyle w:val="TableParagraph"/>
              <w:spacing w:line="251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Destinația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finite: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  <w:tab w:pos="2780" w:val="left" w:leader="none"/>
              </w:tabs>
              <w:spacing w:line="252" w:lineRule="exact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Consum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(tone):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  <w:tab w:pos="2736" w:val="left" w:leader="none"/>
              </w:tabs>
              <w:spacing w:line="240" w:lineRule="auto" w:before="0" w:after="0"/>
              <w:ind w:left="23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Export,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(tone):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641" w:type="dxa"/>
          </w:tcPr>
          <w:p>
            <w:pPr>
              <w:pStyle w:val="TableParagraph"/>
              <w:spacing w:line="251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Destinația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finite: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31" w:val="left" w:leader="none"/>
                <w:tab w:pos="3029" w:val="left" w:leader="none"/>
              </w:tabs>
              <w:spacing w:line="252" w:lineRule="exact" w:before="0" w:after="0"/>
              <w:ind w:left="231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către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unităţi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procesare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9" w:val="left" w:leader="none"/>
              </w:tabs>
              <w:spacing w:line="252" w:lineRule="exact" w:before="0" w:after="0"/>
              <w:ind w:left="103" w:right="454" w:firstLine="0"/>
              <w:jc w:val="left"/>
              <w:rPr>
                <w:b/>
                <w:sz w:val="20"/>
              </w:rPr>
            </w:pPr>
            <w:r>
              <w:rPr>
                <w:sz w:val="22"/>
              </w:rPr>
              <w:t>către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unităţi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comercializare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□ </w:t>
            </w:r>
            <w:r>
              <w:rPr>
                <w:spacing w:val="-2"/>
                <w:sz w:val="22"/>
              </w:rPr>
              <w:t>directă</w:t>
            </w:r>
          </w:p>
        </w:tc>
        <w:tc>
          <w:tcPr>
            <w:tcW w:w="3447" w:type="dxa"/>
          </w:tcPr>
          <w:p>
            <w:pPr>
              <w:pStyle w:val="TableParagraph"/>
              <w:ind w:left="102" w:right="27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68577</wp:posOffset>
                      </wp:positionH>
                      <wp:positionV relativeFrom="paragraph">
                        <wp:posOffset>635692</wp:posOffset>
                      </wp:positionV>
                      <wp:extent cx="1117600" cy="57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117600" cy="5715"/>
                                <a:chExt cx="111760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830"/>
                                  <a:ext cx="1117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0" h="0">
                                      <a:moveTo>
                                        <a:pt x="0" y="0"/>
                                      </a:moveTo>
                                      <a:lnTo>
                                        <a:pt x="1117450" y="0"/>
                                      </a:lnTo>
                                    </a:path>
                                  </a:pathLst>
                                </a:custGeom>
                                <a:ln w="56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836pt;margin-top:50.054562pt;width:88pt;height:.45pt;mso-position-horizontal-relative:column;mso-position-vertical-relative:paragraph;z-index:15736832" id="docshapegroup16" coordorigin="108,1001" coordsize="1760,9">
                      <v:line style="position:absolute" from="108,1006" to="1868,1006" stroked="true" strokeweight=".44571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Capacitatea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maximă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fabricii </w:t>
            </w:r>
            <w:r>
              <w:rPr>
                <w:sz w:val="22"/>
              </w:rPr>
              <w:t>(liniei tehnologice), </w:t>
            </w:r>
            <w:r>
              <w:rPr>
                <w:spacing w:val="-2"/>
                <w:sz w:val="22"/>
              </w:rPr>
              <w:t>Sortimente/tone/zi:</w:t>
            </w:r>
          </w:p>
        </w:tc>
      </w:tr>
    </w:tbl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1044" w:val="left" w:leader="none"/>
        </w:tabs>
        <w:spacing w:line="240" w:lineRule="auto" w:before="1" w:after="0"/>
        <w:ind w:left="1044" w:right="0" w:hanging="366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necesar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riscurilor</w:t>
      </w:r>
      <w:r>
        <w:rPr>
          <w:b/>
          <w:spacing w:val="-2"/>
          <w:sz w:val="22"/>
          <w:vertAlign w:val="superscript"/>
        </w:rPr>
        <w:t>1</w:t>
      </w:r>
      <w:r>
        <w:rPr>
          <w:b/>
          <w:spacing w:val="-2"/>
          <w:sz w:val="22"/>
          <w:vertAlign w:val="baseline"/>
        </w:rPr>
        <w:t>: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914"/>
        <w:gridCol w:w="1303"/>
        <w:gridCol w:w="1550"/>
        <w:gridCol w:w="1969"/>
      </w:tblGrid>
      <w:tr>
        <w:trPr>
          <w:trHeight w:val="1666" w:hRule="atLeast"/>
        </w:trPr>
        <w:tc>
          <w:tcPr>
            <w:tcW w:w="284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Criteriul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spacing w:before="200"/>
              <w:ind w:left="443" w:right="43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curentă</w:t>
            </w:r>
          </w:p>
          <w:p>
            <w:pPr>
              <w:pStyle w:val="TableParagraph"/>
              <w:ind w:left="137" w:right="12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ANSA la data inițierii </w:t>
            </w:r>
            <w:r>
              <w:rPr>
                <w:i/>
                <w:spacing w:val="-2"/>
                <w:sz w:val="22"/>
              </w:rPr>
              <w:t>controlului)</w:t>
            </w:r>
          </w:p>
        </w:tc>
        <w:tc>
          <w:tcPr>
            <w:tcW w:w="1303" w:type="dxa"/>
          </w:tcPr>
          <w:p>
            <w:pPr>
              <w:pStyle w:val="TableParagraph"/>
              <w:spacing w:before="199"/>
              <w:rPr>
                <w:b/>
                <w:sz w:val="22"/>
              </w:rPr>
            </w:pPr>
          </w:p>
          <w:p>
            <w:pPr>
              <w:pStyle w:val="TableParagraph"/>
              <w:ind w:left="479" w:right="157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4"/>
                <w:sz w:val="22"/>
              </w:rPr>
              <w:t>risc</w:t>
            </w:r>
          </w:p>
        </w:tc>
        <w:tc>
          <w:tcPr>
            <w:tcW w:w="1550" w:type="dxa"/>
          </w:tcPr>
          <w:p>
            <w:pPr>
              <w:pStyle w:val="TableParagraph"/>
              <w:spacing w:before="72"/>
              <w:ind w:left="120" w:right="1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valabilă</w:t>
            </w:r>
          </w:p>
          <w:p>
            <w:pPr>
              <w:pStyle w:val="TableParagraph"/>
              <w:spacing w:before="1"/>
              <w:ind w:left="119" w:right="11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 dacă este </w:t>
            </w:r>
            <w:r>
              <w:rPr>
                <w:i/>
                <w:spacing w:val="-2"/>
                <w:sz w:val="22"/>
              </w:rPr>
              <w:t>cazul)</w:t>
            </w:r>
          </w:p>
        </w:tc>
        <w:tc>
          <w:tcPr>
            <w:tcW w:w="1969" w:type="dxa"/>
          </w:tcPr>
          <w:p>
            <w:pPr>
              <w:pStyle w:val="TableParagraph"/>
              <w:spacing w:before="200"/>
              <w:ind w:left="115" w:right="106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Informația </w:t>
            </w:r>
            <w:r>
              <w:rPr>
                <w:b/>
                <w:sz w:val="22"/>
              </w:rPr>
              <w:t>revizuită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cadrul </w:t>
            </w:r>
            <w:r>
              <w:rPr>
                <w:b/>
                <w:spacing w:val="-2"/>
                <w:sz w:val="22"/>
              </w:rPr>
              <w:t>controlului</w:t>
            </w:r>
          </w:p>
          <w:p>
            <w:pPr>
              <w:pStyle w:val="TableParagraph"/>
              <w:ind w:left="274" w:right="264" w:hanging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completează dacă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cazul)</w:t>
            </w:r>
          </w:p>
        </w:tc>
      </w:tr>
      <w:tr>
        <w:trPr>
          <w:trHeight w:val="1287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 materia primă utilizată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Procesul de prelucrare/manipulare a produselor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care determină riscul de contaminare/poluare a</w:t>
            </w:r>
          </w:p>
          <w:p>
            <w:pPr>
              <w:pStyle w:val="TableParagraph"/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alimentare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Aplicarea principiilor de analiză a riscurilor și a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punctelor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control </w:t>
            </w:r>
            <w:r>
              <w:rPr>
                <w:spacing w:val="-2"/>
                <w:sz w:val="22"/>
              </w:rPr>
              <w:t>(HACCP)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42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Numărul și categoriile de consumatori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potențial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afectați de eventuala nerespectare a cerințelor privind siguranța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alimentară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2842" w:type="dxa"/>
          </w:tcPr>
          <w:p>
            <w:pPr>
              <w:pStyle w:val="TableParagraph"/>
              <w:ind w:left="106" w:right="131"/>
              <w:rPr>
                <w:sz w:val="22"/>
              </w:rPr>
            </w:pPr>
            <w:r>
              <w:rPr>
                <w:sz w:val="22"/>
              </w:rPr>
              <w:t>Istoricul conformității cu prevederile legislației, precum şi cu prescripțiile Agenției,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ultimului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900683</wp:posOffset>
                </wp:positionH>
                <wp:positionV relativeFrom="paragraph">
                  <wp:posOffset>224929</wp:posOffset>
                </wp:positionV>
                <wp:extent cx="182880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710972pt;width:144pt;height:.72pt;mso-position-horizontal-relative:page;mso-position-vertical-relative:paragraph;z-index:-1572096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678" w:right="561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78"/>
          <w:sz w:val="20"/>
          <w:vertAlign w:val="baseline"/>
        </w:rPr>
        <w:t> </w:t>
      </w:r>
      <w:r>
        <w:rPr>
          <w:sz w:val="20"/>
          <w:vertAlign w:val="baseline"/>
        </w:rPr>
        <w:t>În cazul în care tabelul corespunde cu tabelul din alte liste de verificare, utilizate în cadrul aceluiași control,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tabelul se completează doar în una dintre listele de verificare utilizate în timpul controlului.</w:t>
      </w:r>
    </w:p>
    <w:p>
      <w:pPr>
        <w:spacing w:before="1"/>
        <w:ind w:left="67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80" w:bottom="280" w:left="740" w:right="600"/>
        </w:sect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353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</w:t>
      </w:r>
    </w:p>
    <w:p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59"/>
        <w:gridCol w:w="566"/>
        <w:gridCol w:w="430"/>
        <w:gridCol w:w="645"/>
        <w:gridCol w:w="2050"/>
        <w:gridCol w:w="566"/>
      </w:tblGrid>
      <w:tr>
        <w:trPr>
          <w:trHeight w:val="269" w:hRule="atLeast"/>
        </w:trPr>
        <w:tc>
          <w:tcPr>
            <w:tcW w:w="492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8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3762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759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legală</w:t>
            </w:r>
          </w:p>
        </w:tc>
        <w:tc>
          <w:tcPr>
            <w:tcW w:w="1641" w:type="dxa"/>
            <w:gridSpan w:val="3"/>
            <w:shd w:val="clear" w:color="auto" w:fill="D9D9D9"/>
          </w:tcPr>
          <w:p>
            <w:pPr>
              <w:pStyle w:val="TableParagraph"/>
              <w:spacing w:line="243" w:lineRule="exact" w:before="7"/>
              <w:ind w:left="1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</w:t>
            </w:r>
          </w:p>
        </w:tc>
        <w:tc>
          <w:tcPr>
            <w:tcW w:w="2050" w:type="dxa"/>
            <w:vMerge w:val="restart"/>
            <w:shd w:val="clear" w:color="auto" w:fill="D9D9D9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4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6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57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757" w:hRule="atLeast"/>
        </w:trPr>
        <w:tc>
          <w:tcPr>
            <w:tcW w:w="4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spacing w:before="251"/>
              <w:ind w:left="14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430" w:type="dxa"/>
            <w:shd w:val="clear" w:color="auto" w:fill="D9D9D9"/>
          </w:tcPr>
          <w:p>
            <w:pPr>
              <w:pStyle w:val="TableParagraph"/>
              <w:spacing w:before="251"/>
              <w:ind w:left="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645" w:type="dxa"/>
            <w:shd w:val="clear" w:color="auto" w:fill="D9D9D9"/>
          </w:tcPr>
          <w:p>
            <w:pPr>
              <w:pStyle w:val="TableParagraph"/>
              <w:spacing w:line="254" w:lineRule="exact"/>
              <w:ind w:left="79" w:right="66" w:firstLine="103"/>
              <w:jc w:val="both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Nu </w:t>
            </w:r>
            <w:r>
              <w:rPr>
                <w:b/>
                <w:spacing w:val="-4"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205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10270" w:type="dxa"/>
            <w:gridSpan w:val="8"/>
          </w:tcPr>
          <w:p>
            <w:pPr>
              <w:pStyle w:val="TableParagraph"/>
              <w:spacing w:before="153"/>
              <w:ind w:left="4258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generale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063" w:val="left" w:leader="none"/>
                <w:tab w:pos="1850" w:val="left" w:leader="none"/>
                <w:tab w:pos="3028" w:val="left" w:leader="none"/>
              </w:tabs>
              <w:ind w:left="69" w:right="61"/>
              <w:rPr>
                <w:sz w:val="22"/>
              </w:rPr>
            </w:pPr>
            <w:r>
              <w:rPr>
                <w:spacing w:val="-2"/>
                <w:sz w:val="22"/>
              </w:rPr>
              <w:t>Unitatea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deține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autorizație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sanitar- </w:t>
            </w:r>
            <w:r>
              <w:rPr>
                <w:sz w:val="22"/>
              </w:rPr>
              <w:t>veterinară valabilă?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18 alin. (1) </w:t>
            </w:r>
            <w:r>
              <w:rPr>
                <w:sz w:val="22"/>
              </w:rPr>
              <w:t>și pct. 52 din anexa nr.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65"/>
                <w:w w:val="15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6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Legea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 desfășoară </w:t>
            </w:r>
            <w:r>
              <w:rPr>
                <w:sz w:val="22"/>
              </w:rPr>
              <w:t>activitate corespunzător înregistrării și autorizației </w:t>
            </w:r>
            <w:r>
              <w:rPr>
                <w:spacing w:val="-2"/>
                <w:sz w:val="22"/>
              </w:rPr>
              <w:t>sanitar-veterinare?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 w:hanging="1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 (3) din Legea nr. 50/2013;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4"/>
                <w:sz w:val="22"/>
              </w:rPr>
              <w:t>(1),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(1) din Legea nr. </w:t>
            </w:r>
            <w:r>
              <w:rPr>
                <w:spacing w:val="-2"/>
                <w:sz w:val="22"/>
                <w:vertAlign w:val="baseline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564" w:hRule="atLeast"/>
        </w:trPr>
        <w:tc>
          <w:tcPr>
            <w:tcW w:w="10270" w:type="dxa"/>
            <w:gridSpan w:val="8"/>
          </w:tcPr>
          <w:p>
            <w:pPr>
              <w:pStyle w:val="TableParagraph"/>
              <w:spacing w:before="153"/>
              <w:ind w:left="2932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unității</w:t>
            </w:r>
          </w:p>
        </w:tc>
      </w:tr>
      <w:tr>
        <w:trPr>
          <w:trHeight w:val="757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3762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Unitatea este menținută curată și în stare bună de funcționare și întreținere?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265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Construcția, localizarea și mărimea unității permite întreținerea, igienizarea și/sau dezinfecția, fiind asigurate spații de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tuturor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operațiunilor?</w:t>
            </w:r>
          </w:p>
        </w:tc>
        <w:tc>
          <w:tcPr>
            <w:tcW w:w="1759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vestiare pentru personal?</w:t>
            </w:r>
          </w:p>
        </w:tc>
        <w:tc>
          <w:tcPr>
            <w:tcW w:w="1759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0" w:lineRule="atLeast"/>
              <w:ind w:left="69" w:right="56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Toaletele de la unitate sunt conectate la 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amplasate astfel încât nu comunică direct cu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care sînt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manipulate </w:t>
            </w:r>
            <w:r>
              <w:rPr>
                <w:spacing w:val="-2"/>
                <w:sz w:val="22"/>
              </w:rPr>
              <w:t>produsele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lavoare </w:t>
            </w:r>
            <w:r>
              <w:rPr>
                <w:sz w:val="22"/>
              </w:rPr>
              <w:t>pentru spălarea mîinilor, prevăzute cu apă curentă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caldă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pentru spălarea și uscarea igienică a 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3" w:hRule="atLeast"/>
        </w:trPr>
        <w:tc>
          <w:tcPr>
            <w:tcW w:w="492" w:type="dxa"/>
          </w:tcPr>
          <w:p>
            <w:pPr>
              <w:pStyle w:val="TableParagraph"/>
              <w:spacing w:before="248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Dispozitivele pentru spălarea produselor alimentare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spălatul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6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17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 ventilație naturală sau mecanică, ieșirile spre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protecție?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10.</w:t>
            </w:r>
          </w:p>
        </w:tc>
        <w:tc>
          <w:tcPr>
            <w:tcW w:w="376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naturală și/sau artificială?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265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a substanțelor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dezinfectante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într-un loc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special,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zonele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care se manipulează produsele </w:t>
            </w: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9 alin. </w:t>
            </w:r>
            <w:r>
              <w:rPr>
                <w:sz w:val="22"/>
              </w:rPr>
              <w:t>(10)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920" w:bottom="280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59"/>
        <w:gridCol w:w="566"/>
        <w:gridCol w:w="430"/>
        <w:gridCol w:w="645"/>
        <w:gridCol w:w="2050"/>
        <w:gridCol w:w="566"/>
      </w:tblGrid>
      <w:tr>
        <w:trPr>
          <w:trHeight w:val="2024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Pavimentul din încăperile în care sînt depozitate, tratate sau </w:t>
            </w:r>
            <w:r>
              <w:rPr>
                <w:sz w:val="22"/>
              </w:rPr>
              <w:t>procesate produsele alimentare este dintr-un material impermeabil, nonabsorbant, lavabil și netoxic, permite drenajul adecvat al suprafețelor?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Suprafețele pavimentului sunt menținute în stare bună?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a)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Suprafețele pereților din încăperile </w:t>
            </w:r>
            <w:r>
              <w:rPr>
                <w:sz w:val="22"/>
              </w:rPr>
              <w:t>în 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procesate produsele alimentare sunt menținute în stare bună, sunt din materiale impermeabile,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nonabsorbante,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lavabile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 netoxice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suprafață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netedă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pînă la o înălțime adecvată efectuării diferitor operațiuni?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b)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Plafoanele, suprafața interioară a acoperișului și accesoriile suspendate sunt construite și finisate astfel încît se previne acumularea de murdărie, se reduce</w:t>
            </w:r>
            <w:r>
              <w:rPr>
                <w:spacing w:val="64"/>
                <w:sz w:val="22"/>
              </w:rPr>
              <w:t>   </w:t>
            </w:r>
            <w:r>
              <w:rPr>
                <w:sz w:val="22"/>
              </w:rPr>
              <w:t>condensul,</w:t>
            </w:r>
            <w:r>
              <w:rPr>
                <w:spacing w:val="65"/>
                <w:sz w:val="22"/>
              </w:rPr>
              <w:t>   </w:t>
            </w:r>
            <w:r>
              <w:rPr>
                <w:sz w:val="22"/>
              </w:rPr>
              <w:t>creșterea</w:t>
            </w:r>
            <w:r>
              <w:rPr>
                <w:spacing w:val="64"/>
                <w:sz w:val="22"/>
              </w:rPr>
              <w:t> 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mucegaiuri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particule?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c)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Ferestrele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 pot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deschise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afară sunt echipate cu plase împotriva </w:t>
            </w:r>
            <w:r>
              <w:rPr>
                <w:sz w:val="22"/>
              </w:rPr>
              <w:t>insectelor, care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pot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fi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ușor</w:t>
            </w:r>
            <w:r>
              <w:rPr>
                <w:spacing w:val="41"/>
                <w:sz w:val="22"/>
              </w:rPr>
              <w:t>  </w:t>
            </w:r>
            <w:r>
              <w:rPr>
                <w:sz w:val="22"/>
              </w:rPr>
              <w:t>demontate</w:t>
            </w:r>
            <w:r>
              <w:rPr>
                <w:spacing w:val="41"/>
                <w:sz w:val="22"/>
              </w:rPr>
              <w:t> 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curățare?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d)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Ușile sunt ușor de curățat, iar în cazul în care este necesar, de dezinfectat, </w:t>
            </w:r>
            <w:r>
              <w:rPr>
                <w:sz w:val="22"/>
              </w:rPr>
              <w:t>având suprafețe netede și nonabsorbante?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e)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76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Suprafețele (inclusiv </w:t>
            </w:r>
            <w:r>
              <w:rPr>
                <w:sz w:val="22"/>
              </w:rPr>
              <w:t>suprafețele echipamentelor) din spațiile în care sînt manipulate produse alimentare sunt menținute în stare bună, fiind din materiale netede, lavabile, rezistente la coroziune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și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netoxice,</w:t>
            </w:r>
            <w:r>
              <w:rPr>
                <w:spacing w:val="51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50"/>
                <w:sz w:val="22"/>
              </w:rPr>
              <w:t>  </w:t>
            </w:r>
            <w:r>
              <w:rPr>
                <w:spacing w:val="-2"/>
                <w:sz w:val="22"/>
              </w:rPr>
              <w:t>permit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lor?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(1) lit. f) din Legea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8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49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Încăperile sunt asigurate cu dispozitive pentru curățarea, dezinfecția și depozitarea ustensilelor și </w:t>
            </w:r>
            <w:r>
              <w:rPr>
                <w:sz w:val="22"/>
              </w:rPr>
              <w:t>a echipamentelor de lucru?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018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Operatorul aplică proceduri pentru controlul organismelor dăunătoare, pentru evitarea accesului animalelor domestice în locurile de pregătire, manipulare sau depozitare a produselor alimentare</w:t>
            </w:r>
            <w:r>
              <w:rPr>
                <w:spacing w:val="64"/>
                <w:w w:val="150"/>
                <w:sz w:val="22"/>
              </w:rPr>
              <w:t>  </w:t>
            </w:r>
            <w:r>
              <w:rPr>
                <w:sz w:val="22"/>
              </w:rPr>
              <w:t>(ex.</w:t>
            </w:r>
            <w:r>
              <w:rPr>
                <w:spacing w:val="65"/>
                <w:w w:val="150"/>
                <w:sz w:val="22"/>
              </w:rPr>
              <w:t>  </w:t>
            </w:r>
            <w:r>
              <w:rPr>
                <w:sz w:val="22"/>
              </w:rPr>
              <w:t>un</w:t>
            </w:r>
            <w:r>
              <w:rPr>
                <w:spacing w:val="65"/>
                <w:w w:val="150"/>
                <w:sz w:val="22"/>
              </w:rPr>
              <w:t>  </w:t>
            </w:r>
            <w:r>
              <w:rPr>
                <w:sz w:val="22"/>
              </w:rPr>
              <w:t>plan</w:t>
            </w:r>
            <w:r>
              <w:rPr>
                <w:spacing w:val="64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dezinfecție, dezinsecție și deratizare </w:t>
            </w:r>
            <w:r>
              <w:rPr>
                <w:sz w:val="22"/>
              </w:rPr>
              <w:t>sau un contract cu o companie abilitată)?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17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296/2017;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09" w:hRule="atLeast"/>
        </w:trPr>
        <w:tc>
          <w:tcPr>
            <w:tcW w:w="492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încăperile în care are loc producerea, tratarea sau prelucrarea produselor alimentare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spălarea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10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Există o instalație </w:t>
            </w:r>
            <w:r>
              <w:rPr>
                <w:sz w:val="22"/>
              </w:rPr>
              <w:t>echipată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corespunzător care se încuie sau, după caz, un spaţiu rezervat exclusiv utilizării de către serviciul veterinar?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Pct. 28 lit. i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 anexa la HG nr. </w:t>
            </w:r>
            <w:r>
              <w:rPr>
                <w:spacing w:val="-2"/>
                <w:sz w:val="22"/>
                <w:vertAlign w:val="baseline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206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59"/>
        <w:gridCol w:w="566"/>
        <w:gridCol w:w="430"/>
        <w:gridCol w:w="645"/>
        <w:gridCol w:w="2050"/>
        <w:gridCol w:w="566"/>
      </w:tblGrid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3"/>
              <w:ind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279" w:val="left" w:leader="none"/>
                <w:tab w:pos="2270" w:val="left" w:leader="none"/>
                <w:tab w:pos="3322" w:val="left" w:leader="none"/>
              </w:tabs>
              <w:spacing w:line="251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Produsele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biocide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utilizate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sunt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înregistrate de stat și incluse în registrul national al produselor biocide.?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HG344/2020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1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23.</w:t>
            </w:r>
          </w:p>
        </w:tc>
        <w:tc>
          <w:tcPr>
            <w:tcW w:w="3762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din: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4" w:val="left" w:leader="none"/>
              </w:tabs>
              <w:spacing w:line="252" w:lineRule="exact" w:before="0" w:after="0"/>
              <w:ind w:left="294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Grupa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97" w:val="left" w:leader="none"/>
              </w:tabs>
              <w:spacing w:line="240" w:lineRule="auto" w:before="0" w:after="0"/>
              <w:ind w:left="19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,,Igienă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veterinară”.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03" w:val="left" w:leader="none"/>
              </w:tabs>
              <w:spacing w:line="240" w:lineRule="auto" w:before="0" w:after="0"/>
              <w:ind w:left="69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>Tipul de produs 4 ,,Produs alimentar și hrană pentru animale”.</w:t>
            </w:r>
          </w:p>
          <w:p>
            <w:pPr>
              <w:pStyle w:val="TableParagraph"/>
              <w:tabs>
                <w:tab w:pos="3481" w:val="left" w:leader="none"/>
              </w:tabs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270" w:type="dxa"/>
            <w:gridSpan w:val="8"/>
          </w:tcPr>
          <w:p>
            <w:pPr>
              <w:pStyle w:val="TableParagraph"/>
              <w:spacing w:before="155"/>
              <w:ind w:left="2537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canalizare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este prevăzută cu sursă 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apă </w:t>
            </w:r>
            <w:r>
              <w:rPr>
                <w:spacing w:val="-2"/>
                <w:sz w:val="22"/>
              </w:rPr>
              <w:t>potabilă?</w:t>
            </w:r>
          </w:p>
        </w:tc>
        <w:tc>
          <w:tcPr>
            <w:tcW w:w="1759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261" w:hRule="atLeast"/>
        </w:trPr>
        <w:tc>
          <w:tcPr>
            <w:tcW w:w="492" w:type="dxa"/>
          </w:tcPr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este este sanogenă şi curată, îndeplinind condiţii prevăzute la pct. 4 din anexa nr. 2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934/2007?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buletin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analiza)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Pct. 4 din </w:t>
            </w:r>
            <w:r>
              <w:rPr>
                <w:sz w:val="22"/>
              </w:rPr>
              <w:t>anexa nr. 2 la HG nr. </w:t>
            </w:r>
            <w:r>
              <w:rPr>
                <w:spacing w:val="-2"/>
                <w:sz w:val="22"/>
              </w:rPr>
              <w:t>934/2007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Operatorul asigură controlul potabilității </w:t>
            </w:r>
            <w:r>
              <w:rPr>
                <w:spacing w:val="-2"/>
                <w:sz w:val="22"/>
              </w:rPr>
              <w:t>apei?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6" w:hanging="1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4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 lit.</w:t>
            </w:r>
            <w:r>
              <w:rPr>
                <w:spacing w:val="6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d)</w:t>
            </w:r>
            <w:r>
              <w:rPr>
                <w:spacing w:val="6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68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Legea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50/2013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</w:t>
            </w:r>
            <w:r>
              <w:rPr>
                <w:sz w:val="22"/>
              </w:rPr>
              <w:t>se face printr-un sistem separat, bine identificat, care nu are conexiuni cu sistemul de apă 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007" w:hRule="atLeast"/>
        </w:trPr>
        <w:tc>
          <w:tcPr>
            <w:tcW w:w="492" w:type="dxa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28.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Apa reciclată, utilizată la prelucrare </w:t>
            </w:r>
            <w:r>
              <w:rPr>
                <w:sz w:val="22"/>
              </w:rPr>
              <w:t>sau ca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ingredient,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sigură,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70"/>
                <w:sz w:val="22"/>
              </w:rPr>
              <w:t> </w:t>
            </w:r>
            <w:r>
              <w:rPr>
                <w:spacing w:val="-2"/>
                <w:sz w:val="22"/>
              </w:rPr>
              <w:t>niciun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pericol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corespunde aceluiaşi standard ca şi apa 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(5)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0" w:hRule="atLeast"/>
        </w:trPr>
        <w:tc>
          <w:tcPr>
            <w:tcW w:w="492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Gheața ce vine în contact cu produsele alimentare este obținută din apă potabilă și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obținută,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manipulată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depozitată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evită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ei?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(6)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 utilizată pentru răcirea recipientelor după tratamentul termic </w:t>
            </w:r>
            <w:r>
              <w:rPr>
                <w:sz w:val="22"/>
              </w:rPr>
              <w:t>aplicat produselor alimentare (sterilizare) este sigură, astfel încât să nu constituie o sursă de contaminare pentru produse?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15 alin. </w:t>
            </w:r>
            <w:r>
              <w:rPr>
                <w:sz w:val="22"/>
              </w:rPr>
              <w:t>(8)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1" w:hRule="atLeast"/>
        </w:trPr>
        <w:tc>
          <w:tcPr>
            <w:tcW w:w="10270" w:type="dxa"/>
            <w:gridSpan w:val="8"/>
          </w:tcPr>
          <w:p>
            <w:pPr>
              <w:pStyle w:val="TableParagraph"/>
              <w:spacing w:before="24"/>
              <w:ind w:left="3112" w:right="1977" w:hanging="78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  <w:r>
              <w:rPr>
                <w:b/>
                <w:sz w:val="22"/>
              </w:rPr>
              <w:t> care vin în contact cu produsele alimentare</w:t>
            </w:r>
          </w:p>
        </w:tc>
      </w:tr>
      <w:tr>
        <w:trPr>
          <w:trHeight w:val="3542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31.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252" w:val="left" w:leader="none"/>
                <w:tab w:pos="1640" w:val="left" w:leader="none"/>
                <w:tab w:pos="2617" w:val="left" w:leader="none"/>
                <w:tab w:pos="3519" w:val="left" w:leader="none"/>
              </w:tabs>
              <w:ind w:left="69" w:right="56"/>
              <w:rPr>
                <w:i/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(utilaje,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ambalaje) utilizate la unitate sunt autorizate? </w:t>
            </w:r>
            <w:r>
              <w:rPr>
                <w:i/>
                <w:sz w:val="22"/>
              </w:rPr>
              <w:t>(Materialele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respective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sunt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însoțite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 declaraţie în scris care să ateste că ele sînt conforme cu normele aplicabile lor. La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cererea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autorităţii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reglementare trebuie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disponibilă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documentaţie corespunzătoare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demonstra această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conformitate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copie </w:t>
            </w:r>
            <w:r>
              <w:rPr>
                <w:i/>
                <w:spacing w:val="-2"/>
                <w:sz w:val="22"/>
              </w:rPr>
              <w:t>certificată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10"/>
                <w:sz w:val="22"/>
              </w:rPr>
              <w:t>a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avizului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sanitar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6"/>
                <w:sz w:val="22"/>
              </w:rPr>
              <w:t>al </w:t>
            </w:r>
            <w:r>
              <w:rPr>
                <w:i/>
                <w:sz w:val="22"/>
              </w:rPr>
              <w:t>Autorității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Sănătate Publică,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s-</w:t>
            </w:r>
          </w:p>
          <w:p>
            <w:pPr>
              <w:pStyle w:val="TableParagraph"/>
              <w:spacing w:line="234" w:lineRule="exact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au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respective)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306/2018;</w:t>
            </w:r>
          </w:p>
          <w:p>
            <w:pPr>
              <w:pStyle w:val="TableParagraph"/>
              <w:spacing w:before="251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Pct. 19 din </w:t>
            </w:r>
            <w:r>
              <w:rPr>
                <w:sz w:val="22"/>
              </w:rPr>
              <w:t>anexa la HG nr. </w:t>
            </w:r>
            <w:r>
              <w:rPr>
                <w:spacing w:val="-2"/>
                <w:sz w:val="22"/>
              </w:rPr>
              <w:t>308/2011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59"/>
        <w:gridCol w:w="566"/>
        <w:gridCol w:w="430"/>
        <w:gridCol w:w="645"/>
        <w:gridCol w:w="2050"/>
        <w:gridCol w:w="566"/>
      </w:tblGrid>
      <w:tr>
        <w:trPr>
          <w:trHeight w:val="1772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32.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Materialele, utilajele, instalațiile </w:t>
            </w:r>
            <w:r>
              <w:rPr>
                <w:sz w:val="22"/>
              </w:rPr>
              <w:t>şi echipamentele, care vin în contact cu produsele alimentare, sunt igienizate eficient și, după caz, dezinfectate. Igienizarea și dezinfecția se face cu o frecvență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oricărui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pericol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contaminare?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13 alin. </w:t>
            </w:r>
            <w:r>
              <w:rPr>
                <w:sz w:val="22"/>
              </w:rPr>
              <w:t>(1) lit. a) din Legea nr. 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49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33.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390" w:val="left" w:leader="none"/>
                <w:tab w:pos="1844" w:val="left" w:leader="none"/>
                <w:tab w:pos="3127" w:val="left" w:leader="none"/>
              </w:tabs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Ambalajele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materialele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 </w:t>
            </w:r>
            <w:r>
              <w:rPr>
                <w:sz w:val="22"/>
              </w:rPr>
              <w:t>împachetare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încât</w:t>
            </w:r>
          </w:p>
          <w:p>
            <w:pPr>
              <w:pStyle w:val="TableParagraph"/>
              <w:tabs>
                <w:tab w:pos="495" w:val="left" w:leader="none"/>
                <w:tab w:pos="957" w:val="left" w:leader="none"/>
                <w:tab w:pos="1432" w:val="left" w:leader="none"/>
                <w:tab w:pos="2286" w:val="left" w:leader="none"/>
                <w:tab w:pos="3483" w:val="left" w:leader="none"/>
              </w:tabs>
              <w:spacing w:line="252" w:lineRule="exact"/>
              <w:ind w:left="69" w:right="58"/>
              <w:rPr>
                <w:sz w:val="22"/>
              </w:rPr>
            </w:pPr>
            <w:r>
              <w:rPr>
                <w:spacing w:val="-6"/>
                <w:sz w:val="22"/>
              </w:rPr>
              <w:t>să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nu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fie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expuse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pericolului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contaminare?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34.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Materialul utilizat pentru împachetare şi ambalare este sigur, astfel încât nu reprezintă o sursă de contaminare?</w:t>
            </w:r>
          </w:p>
        </w:tc>
        <w:tc>
          <w:tcPr>
            <w:tcW w:w="1759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756" w:hRule="atLeast"/>
        </w:trPr>
        <w:tc>
          <w:tcPr>
            <w:tcW w:w="492" w:type="dxa"/>
          </w:tcPr>
          <w:p>
            <w:pPr>
              <w:pStyle w:val="TableParagraph"/>
              <w:spacing w:before="249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35.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663" w:val="left" w:leader="none"/>
                <w:tab w:pos="1502" w:val="left" w:leader="none"/>
                <w:tab w:pos="1877" w:val="left" w:leader="none"/>
                <w:tab w:pos="2289" w:val="left" w:leader="none"/>
                <w:tab w:pos="3153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Recipientele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metalice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sticlă </w:t>
            </w:r>
            <w:r>
              <w:rPr>
                <w:spacing w:val="-4"/>
                <w:sz w:val="22"/>
              </w:rPr>
              <w:t>sunt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integre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şi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asigură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igiena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acestora?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631" w:val="left" w:leader="none"/>
                <w:tab w:pos="1449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(3) </w:t>
            </w: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7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36.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 pentru împachetare </w:t>
            </w:r>
            <w:r>
              <w:rPr>
                <w:sz w:val="22"/>
              </w:rPr>
              <w:t>şi ambalare reutilizabile, utilizate 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unitate, sunt uşor de igienizat, iar în caz de necesitate, de dezinfectat?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  <w:p>
            <w:pPr>
              <w:pStyle w:val="TableParagraph"/>
              <w:spacing w:line="250" w:lineRule="atLeast" w:before="233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107 lit. c)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37.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Recipientele, containerele </w:t>
            </w:r>
            <w:r>
              <w:rPr>
                <w:sz w:val="22"/>
              </w:rPr>
              <w:t>utilizate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pentru expedierea sau depozitarea produselor de pescuit proaspete, preparate, neambalate, depozitate sub gheață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rezistente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 apa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rezultată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topirea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gheții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67"/>
                <w:sz w:val="22"/>
              </w:rPr>
              <w:t> </w:t>
            </w:r>
            <w:r>
              <w:rPr>
                <w:spacing w:val="-5"/>
                <w:sz w:val="22"/>
              </w:rPr>
              <w:t>nu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vină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produsele?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pct. 92 lit. </w:t>
            </w:r>
            <w:r>
              <w:rPr>
                <w:sz w:val="22"/>
              </w:rPr>
              <w:t>i) din pct. 105 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38.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Materialul folosit pentru ambalarea produselor finite este sigur, nereprezentând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contaminare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și este depozitat astfel încât acesta să nu fie expus unui risc de contaminare?</w:t>
            </w:r>
          </w:p>
        </w:tc>
        <w:tc>
          <w:tcPr>
            <w:tcW w:w="1759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z w:val="22"/>
              </w:rPr>
              <w:t>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270" w:type="dxa"/>
            <w:gridSpan w:val="8"/>
          </w:tcPr>
          <w:p>
            <w:pPr>
              <w:pStyle w:val="TableParagraph"/>
              <w:spacing w:before="155"/>
              <w:ind w:left="1612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animale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procesul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tehnologic</w:t>
            </w:r>
          </w:p>
        </w:tc>
      </w:tr>
      <w:tr>
        <w:trPr>
          <w:trHeight w:val="151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Atunci când produsele refrigerate, neambalate nu sunt </w:t>
            </w:r>
            <w:r>
              <w:rPr>
                <w:sz w:val="22"/>
              </w:rPr>
              <w:t>distribuite,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expediate, preparate sau prelucrate imediat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ajuns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într-o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unitate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 pe uscat, acestea sunt depozitate sub gheaţă în dispozitive corespunzătoare?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92 lit. a)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298" w:val="left" w:leader="none"/>
                <w:tab w:pos="1721" w:val="left" w:leader="none"/>
                <w:tab w:pos="2889" w:val="left" w:leader="none"/>
                <w:tab w:pos="3301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Operaţiunile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decapitarea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sau </w:t>
            </w:r>
            <w:r>
              <w:rPr>
                <w:spacing w:val="-2"/>
                <w:sz w:val="22"/>
              </w:rPr>
              <w:t>eviscerarea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efectuează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în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mod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igienic?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din anexa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2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27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41.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Atunci când, din punct de vedere tehnic şi comercial eviscerarea este posibilă, aceasta se efectuează cât mai repede posibil după ce produsele au fost prinse sau debarcate?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Produsele sunt spălate în întregime cu apă potabilă sau, la bordul vaselor, cu apă curată imediat după aceste </w:t>
            </w:r>
            <w:r>
              <w:rPr>
                <w:spacing w:val="-2"/>
                <w:sz w:val="22"/>
              </w:rPr>
              <w:t>operațiuni?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Pct. 92 lit. d) și </w:t>
            </w:r>
            <w:r>
              <w:rPr>
                <w:sz w:val="22"/>
              </w:rPr>
              <w:t>e) din anexa la HG nr. 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280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59"/>
        <w:gridCol w:w="566"/>
        <w:gridCol w:w="430"/>
        <w:gridCol w:w="645"/>
        <w:gridCol w:w="2050"/>
        <w:gridCol w:w="566"/>
      </w:tblGrid>
      <w:tr>
        <w:trPr>
          <w:trHeight w:val="2024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42.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Operațiuni, precum filetarea şi tranșarea sunt efectuate astfel încât să se </w:t>
            </w:r>
            <w:r>
              <w:rPr>
                <w:sz w:val="22"/>
              </w:rPr>
              <w:t>evite contaminarea sau deteriorarea fileurilor sau a feliilor?</w:t>
            </w:r>
          </w:p>
          <w:p>
            <w:pPr>
              <w:pStyle w:val="TableParagraph"/>
              <w:spacing w:line="254" w:lineRule="exact"/>
              <w:ind w:left="69" w:right="58" w:firstLine="55"/>
              <w:jc w:val="both"/>
              <w:rPr>
                <w:sz w:val="22"/>
              </w:rPr>
            </w:pPr>
            <w:r>
              <w:rPr>
                <w:sz w:val="22"/>
              </w:rPr>
              <w:t>Fileurile şi feliile sunt ambalate şi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atunci când este necesar, împachetate sunt refrigerate cât mai repede posibil după prepararea acestora?</w:t>
            </w:r>
          </w:p>
        </w:tc>
        <w:tc>
          <w:tcPr>
            <w:tcW w:w="1759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h)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z w:val="22"/>
              </w:rPr>
              <w:t> HG nr. 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08" w:hRule="atLeast"/>
        </w:trPr>
        <w:tc>
          <w:tcPr>
            <w:tcW w:w="492" w:type="dxa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43.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470" w:val="left" w:leader="none"/>
                <w:tab w:pos="2821" w:val="left" w:leader="none"/>
              </w:tabs>
              <w:ind w:left="69" w:right="57"/>
              <w:rPr>
                <w:sz w:val="22"/>
              </w:rPr>
            </w:pPr>
            <w:r>
              <w:rPr>
                <w:spacing w:val="-2"/>
                <w:sz w:val="22"/>
              </w:rPr>
              <w:t>Producerea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produselor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pescărești </w:t>
            </w:r>
            <w:r>
              <w:rPr>
                <w:sz w:val="22"/>
              </w:rPr>
              <w:t>separate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mecanic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exclusiv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peşti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întregi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oase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rezultate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filetare;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94 sbpct. </w:t>
            </w:r>
            <w:r>
              <w:rPr>
                <w:sz w:val="22"/>
              </w:rPr>
              <w:t>1) lit. a) 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4" w:hRule="atLeast"/>
        </w:trPr>
        <w:tc>
          <w:tcPr>
            <w:tcW w:w="492" w:type="dxa"/>
          </w:tcPr>
          <w:p>
            <w:pPr>
              <w:pStyle w:val="TableParagraph"/>
              <w:spacing w:before="246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44.</w:t>
            </w:r>
          </w:p>
        </w:tc>
        <w:tc>
          <w:tcPr>
            <w:tcW w:w="3762" w:type="dxa"/>
          </w:tcPr>
          <w:p>
            <w:pPr>
              <w:pStyle w:val="TableParagraph"/>
              <w:spacing w:line="245" w:lineRule="exact"/>
              <w:ind w:left="69"/>
              <w:rPr>
                <w:sz w:val="22"/>
              </w:rPr>
            </w:pPr>
            <w:r>
              <w:rPr>
                <w:sz w:val="22"/>
              </w:rPr>
              <w:t>Materiile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producerea</w:t>
            </w: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pescărești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mecanic sunt lipsite de intestine?</w:t>
            </w:r>
          </w:p>
        </w:tc>
        <w:tc>
          <w:tcPr>
            <w:tcW w:w="1759" w:type="dxa"/>
          </w:tcPr>
          <w:p>
            <w:pPr>
              <w:pStyle w:val="TableParagraph"/>
              <w:spacing w:line="245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94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62"/>
                <w:sz w:val="22"/>
              </w:rPr>
              <w:t> </w:t>
            </w:r>
            <w:r>
              <w:rPr>
                <w:spacing w:val="-5"/>
                <w:sz w:val="22"/>
              </w:rPr>
              <w:t>1)</w:t>
            </w:r>
          </w:p>
          <w:p>
            <w:pPr>
              <w:pStyle w:val="TableParagraph"/>
              <w:spacing w:line="250" w:lineRule="atLeast"/>
              <w:ind w:left="69" w:right="56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5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49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45.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Separarea mecanică, la producerea produselor pescărești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separate mecanic, se face fără o întârziere </w:t>
            </w:r>
            <w:r>
              <w:rPr>
                <w:sz w:val="22"/>
              </w:rPr>
              <w:t>nejustificată după filetare?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94 sbpct. </w:t>
            </w:r>
            <w:r>
              <w:rPr>
                <w:sz w:val="22"/>
              </w:rPr>
              <w:t>2) lit. a) 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07" w:hRule="atLeast"/>
        </w:trPr>
        <w:tc>
          <w:tcPr>
            <w:tcW w:w="492" w:type="dxa"/>
          </w:tcPr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46.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Peștii întregi utilizați la producerea produselor pescărești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separate mecanic, în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prealabil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evisceraţi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5"/>
                <w:sz w:val="22"/>
              </w:rPr>
              <w:t>şi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spălaţi?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94 sbpct. </w:t>
            </w:r>
            <w:r>
              <w:rPr>
                <w:sz w:val="22"/>
              </w:rPr>
              <w:t>2) lit.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47.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După producere, produsele din pescuit separate mecanic sunt supuse congelării cât mai repede posibil sau sunt încorporate</w:t>
            </w:r>
            <w:r>
              <w:rPr>
                <w:spacing w:val="64"/>
                <w:sz w:val="22"/>
              </w:rPr>
              <w:t>  </w:t>
            </w:r>
            <w:r>
              <w:rPr>
                <w:sz w:val="22"/>
              </w:rPr>
              <w:t>într-un</w:t>
            </w:r>
            <w:r>
              <w:rPr>
                <w:spacing w:val="63"/>
                <w:sz w:val="22"/>
              </w:rPr>
              <w:t>  </w:t>
            </w:r>
            <w:r>
              <w:rPr>
                <w:sz w:val="22"/>
              </w:rPr>
              <w:t>produs</w:t>
            </w:r>
            <w:r>
              <w:rPr>
                <w:spacing w:val="65"/>
                <w:sz w:val="22"/>
              </w:rPr>
              <w:t>  </w:t>
            </w:r>
            <w:r>
              <w:rPr>
                <w:spacing w:val="-2"/>
                <w:sz w:val="22"/>
              </w:rPr>
              <w:t>destinat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congelării sau unui tratament de </w:t>
            </w:r>
            <w:r>
              <w:rPr>
                <w:spacing w:val="-2"/>
                <w:sz w:val="22"/>
              </w:rPr>
              <w:t>stabilizare?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94 sbpct. </w:t>
            </w:r>
            <w:r>
              <w:rPr>
                <w:sz w:val="22"/>
              </w:rPr>
              <w:t>2) lit. c) 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27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48.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Fierberea crustaceelor şi moluştelor sunt urmate de răcirea rapidă a acestora?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Dacă nu este utilizată nici o altă metodă de conservare, după fierbere, răcirea continuă până când este </w:t>
            </w:r>
            <w:r>
              <w:rPr>
                <w:sz w:val="22"/>
              </w:rPr>
              <w:t>atinsă temperatura apropiată de cea de topire a </w:t>
            </w:r>
            <w:r>
              <w:rPr>
                <w:spacing w:val="-2"/>
                <w:sz w:val="22"/>
              </w:rPr>
              <w:t>gheţii?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Apa utilizată în acest scop este apă </w:t>
            </w:r>
            <w:r>
              <w:rPr>
                <w:spacing w:val="-2"/>
                <w:sz w:val="22"/>
              </w:rPr>
              <w:t>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97 lit. a)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5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Decorticarea sau îndepărtarea </w:t>
            </w:r>
            <w:r>
              <w:rPr>
                <w:sz w:val="22"/>
              </w:rPr>
              <w:t>cochiliei se efectuează în condiţii igienice,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evitând contaminarea produsului?</w:t>
            </w: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Atunci când asemenea operaţiuni sunt efectuate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manual,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muncitorii</w:t>
            </w:r>
            <w:r>
              <w:rPr>
                <w:spacing w:val="36"/>
                <w:sz w:val="22"/>
              </w:rPr>
              <w:t>  </w:t>
            </w:r>
            <w:r>
              <w:rPr>
                <w:spacing w:val="-2"/>
                <w:sz w:val="22"/>
              </w:rPr>
              <w:t>asigură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spălarea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mâinilor?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97 lit. b)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50.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După decorticare sau </w:t>
            </w:r>
            <w:r>
              <w:rPr>
                <w:sz w:val="22"/>
              </w:rPr>
              <w:t>îndepărtarea cochiliei, produsele tratate termic sunt imediat congelate sau răcite cât mai curând posibil la o temperatură </w:t>
            </w:r>
            <w:r>
              <w:rPr>
                <w:spacing w:val="-2"/>
                <w:sz w:val="22"/>
              </w:rPr>
              <w:t>corespunzătoare?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97 lit. c)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19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51.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Produsele pescărești introduse pe </w:t>
            </w:r>
            <w:r>
              <w:rPr>
                <w:sz w:val="22"/>
              </w:rPr>
              <w:t>piață de către unitate pentru consumul uman, au un nivel de histamină în limita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admisă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privind criteriile microbiologice pentru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52"/>
                <w:sz w:val="22"/>
              </w:rPr>
              <w:t>  </w:t>
            </w:r>
            <w:r>
              <w:rPr>
                <w:sz w:val="22"/>
              </w:rPr>
              <w:t>alimentare,</w:t>
            </w:r>
            <w:r>
              <w:rPr>
                <w:spacing w:val="52"/>
                <w:sz w:val="22"/>
              </w:rPr>
              <w:t>  </w:t>
            </w:r>
            <w:r>
              <w:rPr>
                <w:sz w:val="22"/>
              </w:rPr>
              <w:t>aprobate</w:t>
            </w:r>
            <w:r>
              <w:rPr>
                <w:spacing w:val="53"/>
                <w:sz w:val="22"/>
              </w:rPr>
              <w:t>  </w:t>
            </w:r>
            <w:r>
              <w:rPr>
                <w:spacing w:val="-4"/>
                <w:sz w:val="22"/>
              </w:rPr>
              <w:t>prin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Hotărîrea Guvernului nr.221 din 16 martie 2009?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102 lit. c)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699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59"/>
        <w:gridCol w:w="566"/>
        <w:gridCol w:w="430"/>
        <w:gridCol w:w="645"/>
        <w:gridCol w:w="2050"/>
        <w:gridCol w:w="566"/>
      </w:tblGrid>
      <w:tr>
        <w:trPr>
          <w:trHeight w:val="1265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52.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Testele chimice ale produselor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pescuit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neprelucrate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piață,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relevă faptul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limitele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TVB-N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(azot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bazic</w:t>
            </w:r>
          </w:p>
          <w:p>
            <w:pPr>
              <w:pStyle w:val="TableParagraph"/>
              <w:spacing w:line="254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uşor hidrolizabil) sau de TMA-N (azot trimetilamină) în normă?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103 lit. a)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8" w:hRule="atLeast"/>
        </w:trPr>
        <w:tc>
          <w:tcPr>
            <w:tcW w:w="492" w:type="dxa"/>
          </w:tcPr>
          <w:p>
            <w:pPr>
              <w:pStyle w:val="TableParagraph"/>
              <w:spacing w:before="250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53.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pescuit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piaţă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unitate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necontaminate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64"/>
                <w:sz w:val="22"/>
              </w:rPr>
              <w:t> </w:t>
            </w:r>
            <w:r>
              <w:rPr>
                <w:spacing w:val="-2"/>
                <w:sz w:val="22"/>
              </w:rPr>
              <w:t>paraziţi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vizibili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ochiul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liber?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 anexa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2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9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275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54.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Produse de pescuit puse pe piaţă </w:t>
            </w:r>
            <w:r>
              <w:rPr>
                <w:sz w:val="22"/>
              </w:rPr>
              <w:t>de unitate sunt provenite de la pești </w:t>
            </w:r>
            <w:r>
              <w:rPr>
                <w:spacing w:val="-2"/>
                <w:sz w:val="22"/>
              </w:rPr>
              <w:t>netoxici?</w:t>
            </w:r>
          </w:p>
          <w:p>
            <w:pPr>
              <w:pStyle w:val="TableParagraph"/>
              <w:spacing w:line="250" w:lineRule="atLeast" w:before="232"/>
              <w:ind w:left="69" w:right="5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Se interzice introducerea pe piaţă a produselor pescăreşti provenite de la peşti toxici din următoarele familii: Tetraodontidae,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Molidae,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Diodontidae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şi </w:t>
            </w:r>
            <w:r>
              <w:rPr>
                <w:i/>
                <w:spacing w:val="-2"/>
                <w:sz w:val="22"/>
              </w:rPr>
              <w:t>Canthigasteridae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103 lit. c)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55.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pescărești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piață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unitate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ele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neprezentând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urme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biotoxine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ciguatoxina sau toxinele paralizante musculare?</w:t>
            </w:r>
          </w:p>
        </w:tc>
        <w:tc>
          <w:tcPr>
            <w:tcW w:w="1759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Pct. 103 lit. e)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5" w:hRule="atLeast"/>
        </w:trPr>
        <w:tc>
          <w:tcPr>
            <w:tcW w:w="10270" w:type="dxa"/>
            <w:gridSpan w:val="8"/>
          </w:tcPr>
          <w:p>
            <w:pPr>
              <w:pStyle w:val="TableParagraph"/>
              <w:spacing w:before="154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principiile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analizei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(HACCP)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56.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 are elaborate </w:t>
            </w:r>
            <w:r>
              <w:rPr>
                <w:sz w:val="22"/>
              </w:rPr>
              <w:t>proceduri permanente bazate pe principiile </w:t>
            </w:r>
            <w:r>
              <w:rPr>
                <w:spacing w:val="-2"/>
                <w:sz w:val="22"/>
              </w:rPr>
              <w:t>HACCP?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1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50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08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2"/>
              <w:rPr>
                <w:b/>
                <w:sz w:val="22"/>
              </w:rPr>
            </w:pPr>
          </w:p>
          <w:p>
            <w:pPr>
              <w:pStyle w:val="TableParagraph"/>
              <w:ind w:left="8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57.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354" w:val="left" w:leader="none"/>
                <w:tab w:pos="2649" w:val="left" w:leader="none"/>
                <w:tab w:pos="3483" w:val="left" w:leader="none"/>
              </w:tabs>
              <w:ind w:left="69" w:right="57"/>
              <w:rPr>
                <w:sz w:val="22"/>
              </w:rPr>
            </w:pPr>
            <w:r>
              <w:rPr>
                <w:spacing w:val="-2"/>
                <w:sz w:val="22"/>
              </w:rPr>
              <w:t>Procedurile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permanente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bazate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pe </w:t>
            </w:r>
            <w:r>
              <w:rPr>
                <w:sz w:val="22"/>
              </w:rPr>
              <w:t>principiile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HACCP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corespund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cerințelor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prevăzute la art. 3 alin. (7) din Legea nr. 296/2017, după cum urmează: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riscurile care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prevenite,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reduse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5"/>
                <w:sz w:val="22"/>
              </w:rPr>
              <w:t>sau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eliminate?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spacing w:line="250" w:lineRule="atLeast"/>
              <w:ind w:left="69" w:right="5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9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b) procedurile identifică punctele critice de control pentru etapa sau etapele în care controlul este esențial, pentru a se preveni, reduce ori elimina un pericol?</w:t>
            </w:r>
          </w:p>
        </w:tc>
        <w:tc>
          <w:tcPr>
            <w:tcW w:w="1759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0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z w:val="22"/>
              </w:rPr>
              <w:t> punctele critice de control, ce separă acceptabilul de inacceptabil </w:t>
            </w:r>
            <w:r>
              <w:rPr>
                <w:sz w:val="22"/>
              </w:rPr>
              <w:t>pentru</w:t>
            </w:r>
            <w:r>
              <w:rPr>
                <w:sz w:val="22"/>
              </w:rPr>
              <w:t> prevenirea,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reducerea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sau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eliminarea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pericolelor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identificate?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47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d) procedurile prevăd stabilirea şi implementarea unor proceduri eficiente de monitorizare în punctele critice de </w:t>
            </w:r>
            <w:r>
              <w:rPr>
                <w:spacing w:val="-2"/>
                <w:sz w:val="22"/>
              </w:rPr>
              <w:t>control?</w:t>
            </w:r>
          </w:p>
        </w:tc>
        <w:tc>
          <w:tcPr>
            <w:tcW w:w="1759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0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e) procedurile stabilesc acţiuni </w:t>
            </w:r>
            <w:r>
              <w:rPr>
                <w:sz w:val="22"/>
              </w:rPr>
              <w:t>corective</w:t>
            </w:r>
            <w:r>
              <w:rPr>
                <w:sz w:val="22"/>
              </w:rPr>
              <w:t> în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monitorizarea</w:t>
            </w:r>
            <w:r>
              <w:rPr>
                <w:spacing w:val="78"/>
                <w:sz w:val="22"/>
              </w:rPr>
              <w:t> </w:t>
            </w:r>
            <w:r>
              <w:rPr>
                <w:spacing w:val="-2"/>
                <w:sz w:val="22"/>
              </w:rPr>
              <w:t>indic</w:t>
            </w:r>
            <w:r>
              <w:rPr>
                <w:spacing w:val="-2"/>
                <w:sz w:val="22"/>
              </w:rPr>
              <w:t>ă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faptul că un punct critic de control nu se află sub control?</w:t>
            </w:r>
          </w:p>
        </w:tc>
        <w:tc>
          <w:tcPr>
            <w:tcW w:w="1759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6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f) procedurile stabilesc proceduri </w:t>
            </w:r>
            <w:r>
              <w:rPr>
                <w:sz w:val="22"/>
              </w:rPr>
              <w:t>ce</w:t>
            </w:r>
            <w:r>
              <w:rPr>
                <w:sz w:val="22"/>
              </w:rPr>
              <w:t> trebuie să fie efectuate cu regularitate pentru a se verifica dacă </w:t>
            </w:r>
            <w:r>
              <w:rPr>
                <w:sz w:val="22"/>
              </w:rPr>
              <w:t>măsuril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enunţate la art. 3 alin. (7) lit. a)–e) din Legea</w:t>
            </w:r>
            <w:r>
              <w:rPr>
                <w:spacing w:val="62"/>
                <w:w w:val="150"/>
                <w:sz w:val="22"/>
              </w:rPr>
              <w:t>  </w:t>
            </w:r>
            <w:r>
              <w:rPr>
                <w:sz w:val="22"/>
              </w:rPr>
              <w:t>nr.</w:t>
            </w:r>
            <w:r>
              <w:rPr>
                <w:spacing w:val="64"/>
                <w:w w:val="150"/>
                <w:sz w:val="22"/>
              </w:rPr>
              <w:t>  </w:t>
            </w:r>
            <w:r>
              <w:rPr>
                <w:sz w:val="22"/>
              </w:rPr>
              <w:t>297/2017</w:t>
            </w:r>
            <w:r>
              <w:rPr>
                <w:spacing w:val="62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funcţionează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eficient?</w:t>
            </w:r>
          </w:p>
        </w:tc>
        <w:tc>
          <w:tcPr>
            <w:tcW w:w="1759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736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66"/>
        <w:gridCol w:w="567"/>
        <w:gridCol w:w="423"/>
        <w:gridCol w:w="646"/>
        <w:gridCol w:w="2051"/>
        <w:gridCol w:w="567"/>
      </w:tblGrid>
      <w:tr>
        <w:trPr>
          <w:trHeight w:val="1518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58.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 ţine documentaţia pregătitoare, de execuţie, de organizare, de raportare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şi înregistrare, care să demonstreze aplicarea eficientă a măsurilor prevăzute la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a)–f)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297/2017?</w:t>
            </w:r>
          </w:p>
        </w:tc>
        <w:tc>
          <w:tcPr>
            <w:tcW w:w="1766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8" w:val="left" w:leader="none"/>
              </w:tabs>
              <w:spacing w:line="252" w:lineRule="exact" w:before="0" w:after="0"/>
              <w:ind w:left="378" w:right="0" w:hanging="309"/>
              <w:jc w:val="left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2"/>
                <w:sz w:val="22"/>
              </w:rPr>
              <w:t>alin.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50" w:val="left" w:leader="none"/>
                <w:tab w:pos="1012" w:val="left" w:leader="none"/>
                <w:tab w:pos="1406" w:val="left" w:leader="none"/>
                <w:tab w:pos="1451" w:val="left" w:leader="none"/>
              </w:tabs>
              <w:spacing w:line="240" w:lineRule="auto" w:before="0" w:after="0"/>
              <w:ind w:left="69" w:right="63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lit.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a)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51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 implementează și mențin sistemul de analiză a riscurilor şi punctele critice de control (HACCP), conform</w:t>
            </w:r>
            <w:r>
              <w:rPr>
                <w:spacing w:val="68"/>
                <w:sz w:val="22"/>
              </w:rPr>
              <w:t>   </w:t>
            </w:r>
            <w:r>
              <w:rPr>
                <w:sz w:val="22"/>
              </w:rPr>
              <w:t>procedurilor</w:t>
            </w:r>
            <w:r>
              <w:rPr>
                <w:spacing w:val="69"/>
                <w:sz w:val="22"/>
              </w:rPr>
              <w:t>   </w:t>
            </w:r>
            <w:r>
              <w:rPr>
                <w:spacing w:val="-2"/>
                <w:sz w:val="22"/>
              </w:rPr>
              <w:t>permanente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elaborate,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programe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control conform principiilor HACCP?</w:t>
            </w:r>
          </w:p>
        </w:tc>
        <w:tc>
          <w:tcPr>
            <w:tcW w:w="1766" w:type="dxa"/>
          </w:tcPr>
          <w:p>
            <w:pPr>
              <w:pStyle w:val="TableParagraph"/>
              <w:tabs>
                <w:tab w:pos="1451" w:val="left" w:leader="none"/>
              </w:tabs>
              <w:ind w:left="69" w:right="63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565" w:hRule="atLeast"/>
        </w:trPr>
        <w:tc>
          <w:tcPr>
            <w:tcW w:w="10274" w:type="dxa"/>
            <w:gridSpan w:val="8"/>
          </w:tcPr>
          <w:p>
            <w:pPr>
              <w:pStyle w:val="TableParagraph"/>
              <w:spacing w:before="153"/>
              <w:ind w:left="2255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temperatură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Temperatura din încăperile în care </w:t>
            </w:r>
            <w:r>
              <w:rPr>
                <w:sz w:val="22"/>
              </w:rPr>
              <w:t>are loc manipularea și depozitarea produselor alimentare este monitorizată şi înregistrată?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 prezente tabelele și diagramele de monitorizare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temperaturii 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spațiile de depozitare, producere și procesare?</w:t>
            </w:r>
          </w:p>
        </w:tc>
        <w:tc>
          <w:tcPr>
            <w:tcW w:w="1766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4"/>
                <w:sz w:val="22"/>
              </w:rPr>
              <w:t>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4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61.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Vasele-congelator utilizate la unitate dispun de echipamente de congelare cu capacitate suficientă pentru ca în interior produsele să ajungă repede la o temperatură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mare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minus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18°C?</w:t>
            </w:r>
          </w:p>
        </w:tc>
        <w:tc>
          <w:tcPr>
            <w:tcW w:w="1766" w:type="dxa"/>
          </w:tcPr>
          <w:p>
            <w:pPr>
              <w:pStyle w:val="TableParagraph"/>
              <w:ind w:left="69" w:right="49"/>
              <w:jc w:val="both"/>
              <w:rPr>
                <w:sz w:val="22"/>
              </w:rPr>
            </w:pPr>
            <w:r>
              <w:rPr>
                <w:sz w:val="22"/>
              </w:rPr>
              <w:t>Pct. 81 lit. a)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62.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Vasele-congelator utilizate la unitate dispun de echipamente de refrigerare cu 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capacitate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suficientă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menținerea produselor</w:t>
            </w:r>
            <w:r>
              <w:rPr>
                <w:spacing w:val="56"/>
                <w:sz w:val="22"/>
              </w:rPr>
              <w:t>  </w:t>
            </w:r>
            <w:r>
              <w:rPr>
                <w:sz w:val="22"/>
              </w:rPr>
              <w:t>pescărești</w:t>
            </w:r>
            <w:r>
              <w:rPr>
                <w:spacing w:val="57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58"/>
                <w:sz w:val="22"/>
              </w:rPr>
              <w:t>  </w:t>
            </w:r>
            <w:r>
              <w:rPr>
                <w:sz w:val="22"/>
              </w:rPr>
              <w:t>calele</w:t>
            </w:r>
            <w:r>
              <w:rPr>
                <w:spacing w:val="57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depozitare la o temperatură de cel mult minus 18°C?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9" w:right="50"/>
              <w:jc w:val="both"/>
              <w:rPr>
                <w:sz w:val="22"/>
              </w:rPr>
            </w:pPr>
            <w:r>
              <w:rPr>
                <w:sz w:val="22"/>
              </w:rPr>
              <w:t>Pct. 81 lit. b) </w:t>
            </w:r>
            <w:r>
              <w:rPr>
                <w:sz w:val="22"/>
              </w:rPr>
              <w:t>din anexa la HG 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63.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Calele de depozitare sunt echipate cu un dispozitiv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înregistrare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temperaturii,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amplasat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într-un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vizibil?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64.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Senzorul de temperatură al aparatului de înregistrare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într-o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zonă unde temperatura din cală este cea mai </w:t>
            </w:r>
            <w:r>
              <w:rPr>
                <w:spacing w:val="-2"/>
                <w:sz w:val="22"/>
              </w:rPr>
              <w:t>ridicată?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019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Temperatura la care are loc depozitarea, la unitate, a produselor de </w:t>
            </w:r>
            <w:r>
              <w:rPr>
                <w:sz w:val="22"/>
              </w:rPr>
              <w:t>pescuit proaspete, produselor de pescuit neprelucrate decongelate şi a produsele tratate termic şi refrigerate provenite de le crustacee şi moluşte, este o temperatură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apropiată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cea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0"/>
                <w:sz w:val="22"/>
              </w:rPr>
              <w:t> </w:t>
            </w:r>
            <w:r>
              <w:rPr>
                <w:spacing w:val="-2"/>
                <w:sz w:val="22"/>
              </w:rPr>
              <w:t>gheţii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procesate?</w:t>
            </w:r>
          </w:p>
        </w:tc>
        <w:tc>
          <w:tcPr>
            <w:tcW w:w="1766" w:type="dxa"/>
          </w:tcPr>
          <w:p>
            <w:pPr>
              <w:pStyle w:val="TableParagraph"/>
              <w:ind w:left="69" w:right="49"/>
              <w:jc w:val="both"/>
              <w:rPr>
                <w:sz w:val="22"/>
              </w:rPr>
            </w:pPr>
            <w:r>
              <w:rPr>
                <w:sz w:val="22"/>
              </w:rPr>
              <w:t>Pct. 108 lit. a)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66.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pescuit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congelate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sunt păstrate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 nu </w:t>
            </w:r>
            <w:r>
              <w:rPr>
                <w:spacing w:val="-2"/>
                <w:sz w:val="22"/>
              </w:rPr>
              <w:t>depăşeşte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în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toate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părţile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produsului?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69" w:right="49"/>
              <w:jc w:val="both"/>
              <w:rPr>
                <w:sz w:val="22"/>
              </w:rPr>
            </w:pPr>
            <w:r>
              <w:rPr>
                <w:sz w:val="22"/>
              </w:rPr>
              <w:t>Pct. 108 lit. b) </w:t>
            </w:r>
            <w:r>
              <w:rPr>
                <w:sz w:val="22"/>
              </w:rPr>
              <w:t>din anexa la HG nr. 435 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67.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Peştele întreg congelat în saramură şi destinat fabricării de conserve, </w:t>
            </w:r>
            <w:r>
              <w:rPr>
                <w:sz w:val="22"/>
              </w:rPr>
              <w:t>este păstrat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depăşeşte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–9</w:t>
            </w:r>
            <w:r>
              <w:rPr>
                <w:spacing w:val="-2"/>
                <w:sz w:val="22"/>
                <w:vertAlign w:val="superscript"/>
              </w:rPr>
              <w:t>0</w:t>
            </w:r>
            <w:r>
              <w:rPr>
                <w:spacing w:val="-2"/>
                <w:sz w:val="22"/>
                <w:vertAlign w:val="baseline"/>
              </w:rPr>
              <w:t>C?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264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74"/>
        <w:gridCol w:w="568"/>
        <w:gridCol w:w="416"/>
        <w:gridCol w:w="646"/>
        <w:gridCol w:w="2051"/>
        <w:gridCol w:w="567"/>
      </w:tblGrid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68.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 de pescuit păstrate vii </w:t>
            </w:r>
            <w:r>
              <w:rPr>
                <w:sz w:val="22"/>
              </w:rPr>
              <w:t>sunt ţinute la o temperatură şi într-o manieră ce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afectează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nefavorabil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siguranţa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alimentară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viabilitatea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acestora?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HG.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435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/2010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Cap.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sect.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8, pct.108 lit.c)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Procesul de tratare termică a produselor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pescuit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părțile produsului tratat, să fie supuse temperaturii corespunzătoare pentru o anumită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perioadă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previne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contaminarea produsului în timpul procesului respectiv?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20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70.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Parametrii principali (în mod special temperatura, presiunea, ermeticitatea și parametrii microbiologici) de la unitate sunt controlați cu regularitate de către </w:t>
            </w:r>
            <w:r>
              <w:rPr>
                <w:spacing w:val="-2"/>
                <w:sz w:val="22"/>
              </w:rPr>
              <w:t>operator?.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20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562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151"/>
              <w:ind w:left="1941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etichetarea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alimentare</w:t>
            </w:r>
          </w:p>
        </w:tc>
      </w:tr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3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71.</w:t>
            </w:r>
          </w:p>
        </w:tc>
        <w:tc>
          <w:tcPr>
            <w:tcW w:w="3762" w:type="dxa"/>
          </w:tcPr>
          <w:p>
            <w:pPr>
              <w:pStyle w:val="TableParagraph"/>
              <w:tabs>
                <w:tab w:pos="1225" w:val="left" w:leader="none"/>
                <w:tab w:pos="2049" w:val="left" w:leader="none"/>
                <w:tab w:pos="2752" w:val="left" w:leader="none"/>
              </w:tabs>
              <w:spacing w:line="251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Etichetele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conțin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mențiunile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obligatorii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Legea nr. 279/2017?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1465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279/2017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1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567" w:hRule="atLeast"/>
        </w:trPr>
        <w:tc>
          <w:tcPr>
            <w:tcW w:w="492" w:type="dxa"/>
          </w:tcPr>
          <w:p>
            <w:pPr>
              <w:pStyle w:val="TableParagraph"/>
              <w:spacing w:before="155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72.</w:t>
            </w:r>
          </w:p>
        </w:tc>
        <w:tc>
          <w:tcPr>
            <w:tcW w:w="376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prezentă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etichete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este </w:t>
            </w:r>
            <w:r>
              <w:rPr>
                <w:spacing w:val="-2"/>
                <w:sz w:val="22"/>
              </w:rPr>
              <w:t>veridică?</w:t>
            </w:r>
          </w:p>
        </w:tc>
        <w:tc>
          <w:tcPr>
            <w:tcW w:w="1774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Art. 12 din </w:t>
            </w:r>
            <w:r>
              <w:rPr>
                <w:sz w:val="22"/>
              </w:rPr>
              <w:t>Legea nr. 306/2018;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54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73.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Mențiunile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obligatorii,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identificare, referitoare la </w:t>
            </w:r>
            <w:r>
              <w:rPr>
                <w:sz w:val="22"/>
              </w:rPr>
              <w:t>produsele alimentare sînt amplasate într-un loc evident, astfel încît să fie uşor vizibile, lizibile și de neșters, iar caracterele utilizate trebuie să fie descifrabile?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11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279/2017;</w:t>
            </w:r>
          </w:p>
          <w:p>
            <w:pPr>
              <w:pStyle w:val="TableParagraph"/>
              <w:spacing w:before="251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din anexa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77"/>
                <w:sz w:val="22"/>
              </w:rPr>
              <w:t> </w:t>
            </w:r>
            <w:r>
              <w:rPr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3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74.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Marca de identificare aplicată </w:t>
            </w:r>
            <w:r>
              <w:rPr>
                <w:sz w:val="22"/>
              </w:rPr>
              <w:t>pe produsele unității este lizibilă şi de neşters, caracterele utilizate sunt descifrabile, indică denumirea ţării în care este situată întreprinderea, scrisă în întregime sau sub forma codului 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două litere, în conformitate cu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standardul naţional GOST 7.67-2003 (ISO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3166-1997),</w:t>
            </w:r>
            <w:r>
              <w:rPr>
                <w:spacing w:val="50"/>
                <w:sz w:val="22"/>
              </w:rPr>
              <w:t>  </w:t>
            </w:r>
            <w:r>
              <w:rPr>
                <w:sz w:val="22"/>
              </w:rPr>
              <w:t>pentru</w:t>
            </w:r>
            <w:r>
              <w:rPr>
                <w:spacing w:val="51"/>
                <w:sz w:val="22"/>
              </w:rPr>
              <w:t>  </w:t>
            </w:r>
            <w:r>
              <w:rPr>
                <w:spacing w:val="-2"/>
                <w:sz w:val="22"/>
              </w:rPr>
              <w:t>Republica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Moldova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MD?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Pct. 16 lit. a) și b) din anexa la </w:t>
            </w:r>
            <w:r>
              <w:rPr>
                <w:sz w:val="22"/>
              </w:rPr>
              <w:t>HG nr. 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57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75.</w:t>
            </w:r>
          </w:p>
        </w:tc>
        <w:tc>
          <w:tcPr>
            <w:tcW w:w="376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Operațiunile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ambalare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contaminarea produselor alimentare?</w:t>
            </w:r>
          </w:p>
        </w:tc>
        <w:tc>
          <w:tcPr>
            <w:tcW w:w="177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(3)</w:t>
            </w:r>
          </w:p>
          <w:p>
            <w:pPr>
              <w:pStyle w:val="TableParagraph"/>
              <w:tabs>
                <w:tab w:pos="639" w:val="left" w:leader="none"/>
                <w:tab w:pos="1466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155"/>
              <w:ind w:left="2501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alimentare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76.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 permită identificarea întreprinderilor de la care a fost aprovizionat cu cu materie primă alimentară, semipreparate, aditivi alimentari,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orice substanțe destinate să </w:t>
            </w:r>
            <w:r>
              <w:rPr>
                <w:sz w:val="22"/>
              </w:rPr>
              <w:t>fie încorporate în alimente?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(1) din Legea nr. </w:t>
            </w:r>
            <w:r>
              <w:rPr>
                <w:spacing w:val="-2"/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251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(1)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din Legea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306/2018;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77.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 permită identificarea întreprinderilor cărora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furnizat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alimentare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fabricate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ambalate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el?.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</w:t>
            </w:r>
            <w:r>
              <w:rPr>
                <w:sz w:val="22"/>
                <w:vertAlign w:val="baseline"/>
              </w:rPr>
              <w:t>(1) din Legea nr. </w:t>
            </w:r>
            <w:r>
              <w:rPr>
                <w:spacing w:val="-2"/>
                <w:sz w:val="22"/>
                <w:vertAlign w:val="baseline"/>
              </w:rPr>
              <w:t>50/2013;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005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74"/>
        <w:gridCol w:w="568"/>
        <w:gridCol w:w="416"/>
        <w:gridCol w:w="646"/>
        <w:gridCol w:w="2051"/>
        <w:gridCol w:w="567"/>
      </w:tblGrid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tabs>
                <w:tab w:pos="849" w:val="left" w:leader="none"/>
                <w:tab w:pos="1446" w:val="left" w:leader="none"/>
              </w:tabs>
              <w:spacing w:line="251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Art.11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alin.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(3)</w:t>
            </w:r>
          </w:p>
          <w:p>
            <w:pPr>
              <w:pStyle w:val="TableParagraph"/>
              <w:tabs>
                <w:tab w:pos="639" w:val="left" w:leader="none"/>
                <w:tab w:pos="1466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nr. </w:t>
            </w:r>
            <w:r>
              <w:rPr>
                <w:spacing w:val="-2"/>
                <w:sz w:val="22"/>
              </w:rPr>
              <w:t>306/2018;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155"/>
              <w:ind w:left="766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resturi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78.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subprodusele alimentare necomestibile și alte resturi sunt îndepărtate din încăperile în care sunt prezente produsele alimentare?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513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subprodusele alimentare necomestibile și alte resturi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 depozitează în containere care se pot închide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ținute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în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condiții ce permit să fie igienizate, iar în caz de necesitate, și dezinfectate?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1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80.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Deșeurile alimentare, subprodusele alimentare necomestibile și alte resturi sînt eliminate în mod igienic,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asigurîndu-se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protecția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mediului,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astfel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încît acestea să nu constituie o sursă directă sau indirectă de contaminare?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14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7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563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151"/>
              <w:ind w:left="2675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transportul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pește</w:t>
            </w:r>
          </w:p>
        </w:tc>
      </w:tr>
      <w:tr>
        <w:trPr>
          <w:trHeight w:val="1012" w:hRule="atLeast"/>
        </w:trPr>
        <w:tc>
          <w:tcPr>
            <w:tcW w:w="492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81.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 de transport cu care operează unitatea la transportul produselor alimentare, dețin autorizație sanitar- veterinară valabilă?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20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306/2018;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260" w:hRule="atLeast"/>
        </w:trPr>
        <w:tc>
          <w:tcPr>
            <w:tcW w:w="492" w:type="dxa"/>
          </w:tcPr>
          <w:p>
            <w:pPr>
              <w:pStyle w:val="TableParagraph"/>
              <w:spacing w:before="248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82.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Mijloacele de transport și/sau containerele utilizate pentru </w:t>
            </w:r>
            <w:r>
              <w:rPr>
                <w:sz w:val="22"/>
              </w:rPr>
              <w:t>transportul produselor alimentare și/sau altor încărcături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65"/>
                <w:sz w:val="22"/>
              </w:rPr>
              <w:t> </w:t>
            </w:r>
            <w:r>
              <w:rPr>
                <w:spacing w:val="-2"/>
                <w:sz w:val="22"/>
              </w:rPr>
              <w:t>igienizări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eficiente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încărcări?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12 alin. </w:t>
            </w:r>
            <w:r>
              <w:rPr>
                <w:sz w:val="22"/>
              </w:rPr>
              <w:t>(4)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7"/>
              <w:rPr>
                <w:b/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83.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Mijloacele de transport </w:t>
            </w:r>
            <w:r>
              <w:rPr>
                <w:sz w:val="22"/>
              </w:rPr>
              <w:t>şi/sau containerele utilizate pentru transportul produselor alimentare asigură: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menţinerea acestora produse la temperaturi corespunzătoare;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3" w:val="left" w:leader="none"/>
              </w:tabs>
              <w:spacing w:line="254" w:lineRule="exact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monitorizarea şi înregistrarea temperaturii de transportare?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12 alin. </w:t>
            </w:r>
            <w:r>
              <w:rPr>
                <w:sz w:val="22"/>
              </w:rPr>
              <w:t>(6)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022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84.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timpul transportului, produsele de pescuit congelate, cu excepţia peştelui congelat în saramură destinat fabricării de conserve, sunt menţinute la o temperatură ce nu depăşeşte –18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 în toate părţile produsului, oferind posibilitatea</w:t>
            </w:r>
            <w:r>
              <w:rPr>
                <w:spacing w:val="79"/>
                <w:sz w:val="22"/>
                <w:vertAlign w:val="baseline"/>
              </w:rPr>
              <w:t>  </w:t>
            </w:r>
            <w:r>
              <w:rPr>
                <w:sz w:val="22"/>
                <w:vertAlign w:val="baseline"/>
              </w:rPr>
              <w:t>unor</w:t>
            </w:r>
            <w:r>
              <w:rPr>
                <w:spacing w:val="78"/>
                <w:sz w:val="22"/>
                <w:vertAlign w:val="baseline"/>
              </w:rPr>
              <w:t>  </w:t>
            </w:r>
            <w:r>
              <w:rPr>
                <w:sz w:val="22"/>
                <w:vertAlign w:val="baseline"/>
              </w:rPr>
              <w:t>scurte</w:t>
            </w:r>
            <w:r>
              <w:rPr>
                <w:spacing w:val="79"/>
                <w:sz w:val="22"/>
                <w:vertAlign w:val="baseline"/>
              </w:rPr>
              <w:t>  </w:t>
            </w:r>
            <w:r>
              <w:rPr>
                <w:spacing w:val="-2"/>
                <w:sz w:val="22"/>
                <w:vertAlign w:val="baseline"/>
              </w:rPr>
              <w:t>fluctuaţii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ascendente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depăşească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3</w:t>
            </w:r>
            <w:r>
              <w:rPr>
                <w:spacing w:val="-4"/>
                <w:sz w:val="22"/>
                <w:vertAlign w:val="superscript"/>
              </w:rPr>
              <w:t>0</w:t>
            </w:r>
            <w:r>
              <w:rPr>
                <w:spacing w:val="-4"/>
                <w:sz w:val="22"/>
                <w:vertAlign w:val="baseline"/>
              </w:rPr>
              <w:t>C?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Pct. 109 sbpct. </w:t>
            </w:r>
            <w:r>
              <w:rPr>
                <w:sz w:val="22"/>
              </w:rPr>
              <w:t>1 lit. b) din anexa la HG nr. 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1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492" w:type="dxa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85.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cazul produselor de pescuit ţinute </w:t>
            </w:r>
            <w:r>
              <w:rPr>
                <w:sz w:val="22"/>
              </w:rPr>
              <w:t>sub gheaţă, apa rezultată din gheaţa topită se înlătură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rămâne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 respectivele produse de pescuit?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109 sbpct. </w:t>
            </w:r>
            <w:r>
              <w:rPr>
                <w:sz w:val="22"/>
              </w:rPr>
              <w:t>3) din anexa la HG nr. 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3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0" w:hRule="atLeast"/>
        </w:trPr>
        <w:tc>
          <w:tcPr>
            <w:tcW w:w="492" w:type="dxa"/>
          </w:tcPr>
          <w:p>
            <w:pPr>
              <w:pStyle w:val="TableParagraph"/>
              <w:spacing w:before="247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86.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Transportarea produselor de pescuit ce urmează să fie introduse pe piaţă vii are loc, astfel încât să nu fie afectată siguranța</w:t>
            </w:r>
            <w:r>
              <w:rPr>
                <w:spacing w:val="68"/>
                <w:sz w:val="22"/>
              </w:rPr>
              <w:t>  </w:t>
            </w:r>
            <w:r>
              <w:rPr>
                <w:sz w:val="22"/>
              </w:rPr>
              <w:t>alimentară</w:t>
            </w:r>
            <w:r>
              <w:rPr>
                <w:spacing w:val="68"/>
                <w:sz w:val="22"/>
              </w:rPr>
              <w:t>  </w:t>
            </w:r>
            <w:r>
              <w:rPr>
                <w:sz w:val="22"/>
              </w:rPr>
              <w:t>şi</w:t>
            </w:r>
            <w:r>
              <w:rPr>
                <w:spacing w:val="69"/>
                <w:sz w:val="22"/>
              </w:rPr>
              <w:t>  </w:t>
            </w:r>
            <w:r>
              <w:rPr>
                <w:spacing w:val="-2"/>
                <w:sz w:val="22"/>
              </w:rPr>
              <w:t>viabilitatea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acestora?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109 sbpct. </w:t>
            </w:r>
            <w:r>
              <w:rPr>
                <w:sz w:val="22"/>
              </w:rPr>
              <w:t>4) din anexa la HG nr. 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5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80" w:bottom="1065" w:left="740" w:right="6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62"/>
        <w:gridCol w:w="1774"/>
        <w:gridCol w:w="568"/>
        <w:gridCol w:w="416"/>
        <w:gridCol w:w="646"/>
        <w:gridCol w:w="2051"/>
        <w:gridCol w:w="567"/>
      </w:tblGrid>
      <w:tr>
        <w:trPr>
          <w:trHeight w:val="759" w:hRule="atLeast"/>
        </w:trPr>
        <w:tc>
          <w:tcPr>
            <w:tcW w:w="492" w:type="dxa"/>
          </w:tcPr>
          <w:p>
            <w:pPr>
              <w:pStyle w:val="TableParagraph"/>
              <w:spacing w:before="253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87.</w:t>
            </w:r>
          </w:p>
        </w:tc>
        <w:tc>
          <w:tcPr>
            <w:tcW w:w="3762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Transportarea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produselor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pescuit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proaspete,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întregi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eviscerate se face în apă răcită?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j)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5"/>
                <w:sz w:val="22"/>
              </w:rPr>
              <w:t>din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435/2010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1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567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155"/>
              <w:ind w:left="3292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unității</w:t>
            </w:r>
          </w:p>
        </w:tc>
      </w:tr>
      <w:tr>
        <w:trPr>
          <w:trHeight w:val="1265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88.</w:t>
            </w:r>
          </w:p>
        </w:tc>
        <w:tc>
          <w:tcPr>
            <w:tcW w:w="376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 care lucrează în zona de manipulare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dețin carnet medical și au fost supuse controlului medical la angajare și periodic ulterior?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16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018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89.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 care sunt implicate </w:t>
            </w:r>
            <w:r>
              <w:rPr>
                <w:sz w:val="22"/>
              </w:rPr>
              <w:t>la producerea și distribuirea de produse alimentare sunt instruite în materie de igienă sănătate publică, igienă a 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muncii, sînt atestate conform reglementărilor în domeniul</w:t>
            </w:r>
            <w:r>
              <w:rPr>
                <w:spacing w:val="53"/>
                <w:w w:val="150"/>
                <w:sz w:val="22"/>
              </w:rPr>
              <w:t>    </w:t>
            </w:r>
            <w:r>
              <w:rPr>
                <w:sz w:val="22"/>
              </w:rPr>
              <w:t>alimentar</w:t>
            </w:r>
            <w:r>
              <w:rPr>
                <w:spacing w:val="53"/>
                <w:w w:val="150"/>
                <w:sz w:val="22"/>
              </w:rPr>
              <w:t>    </w:t>
            </w:r>
            <w:r>
              <w:rPr>
                <w:spacing w:val="-2"/>
                <w:sz w:val="22"/>
              </w:rPr>
              <w:t>aplicabile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domeniului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unității?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23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306/2018;</w:t>
            </w:r>
          </w:p>
          <w:p>
            <w:pPr>
              <w:pStyle w:val="TableParagraph"/>
              <w:spacing w:before="245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21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492" w:type="dxa"/>
          </w:tcPr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90.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Persoanele care lucrează la manipularea, transportarea sau servirea </w:t>
            </w:r>
            <w:r>
              <w:rPr>
                <w:sz w:val="22"/>
              </w:rPr>
              <w:t>produselor alimentare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poartă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lucrului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54" w:lineRule="exac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vestimentație adecvată și, după </w:t>
            </w:r>
            <w:r>
              <w:rPr>
                <w:sz w:val="22"/>
              </w:rPr>
              <w:t>caz, echipament de protecție?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16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1263" w:hRule="atLeast"/>
        </w:trPr>
        <w:tc>
          <w:tcPr>
            <w:tcW w:w="492" w:type="dxa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91.</w:t>
            </w:r>
          </w:p>
        </w:tc>
        <w:tc>
          <w:tcPr>
            <w:tcW w:w="3762" w:type="dxa"/>
          </w:tcPr>
          <w:p>
            <w:pPr>
              <w:pStyle w:val="TableParagraph"/>
              <w:ind w:left="69" w:right="57" w:firstLine="54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responsabile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elaborarea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 menținerea procedurii sau de punerea în aplicare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ghidurilor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aferente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fost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instruite în domeniul aplicării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principiilor HACCP?</w:t>
            </w:r>
          </w:p>
        </w:tc>
        <w:tc>
          <w:tcPr>
            <w:tcW w:w="177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 21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296/2017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49"/>
              <w:rPr>
                <w:b/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6028" w:type="dxa"/>
            <w:gridSpan w:val="3"/>
          </w:tcPr>
          <w:p>
            <w:pPr>
              <w:pStyle w:val="TableParagraph"/>
              <w:spacing w:before="155"/>
              <w:ind w:right="6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268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303"/>
        <w:gridCol w:w="1328"/>
        <w:gridCol w:w="1330"/>
        <w:gridCol w:w="1624"/>
        <w:gridCol w:w="1385"/>
        <w:gridCol w:w="1405"/>
      </w:tblGrid>
      <w:tr>
        <w:trPr>
          <w:trHeight w:val="2530" w:hRule="atLeast"/>
        </w:trPr>
        <w:tc>
          <w:tcPr>
            <w:tcW w:w="117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303" w:type="dxa"/>
          </w:tcPr>
          <w:p>
            <w:pPr>
              <w:pStyle w:val="TableParagraph"/>
              <w:spacing w:before="125"/>
              <w:ind w:left="106" w:right="96" w:hanging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întrebări conform clasificării încălcărilor </w:t>
            </w:r>
            <w:r>
              <w:rPr>
                <w:i/>
                <w:spacing w:val="-2"/>
                <w:sz w:val="22"/>
              </w:rPr>
              <w:t>(toate întrebările 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252"/>
              <w:ind w:left="108" w:right="96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încălcări </w:t>
            </w:r>
            <w:r>
              <w:rPr>
                <w:b/>
                <w:spacing w:val="-2"/>
                <w:sz w:val="22"/>
              </w:rPr>
              <w:t>constatate </w:t>
            </w:r>
            <w:r>
              <w:rPr>
                <w:b/>
                <w:sz w:val="22"/>
              </w:rPr>
              <w:t>în cadrul </w:t>
            </w:r>
            <w:r>
              <w:rPr>
                <w:b/>
                <w:spacing w:val="-2"/>
                <w:sz w:val="22"/>
              </w:rPr>
              <w:t>controlului </w:t>
            </w:r>
            <w:r>
              <w:rPr>
                <w:i/>
                <w:spacing w:val="-2"/>
                <w:sz w:val="22"/>
              </w:rPr>
              <w:t>(toate întrebările neconforme)</w:t>
            </w:r>
          </w:p>
        </w:tc>
        <w:tc>
          <w:tcPr>
            <w:tcW w:w="1330" w:type="dxa"/>
          </w:tcPr>
          <w:p>
            <w:pPr>
              <w:pStyle w:val="TableParagraph"/>
              <w:ind w:left="117" w:right="10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55" w:right="4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55" w:right="4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3/col 2) x100%)</w:t>
            </w:r>
          </w:p>
        </w:tc>
        <w:tc>
          <w:tcPr>
            <w:tcW w:w="1624" w:type="dxa"/>
          </w:tcPr>
          <w:p>
            <w:pPr>
              <w:pStyle w:val="TableParagraph"/>
              <w:ind w:left="138" w:right="122" w:hanging="2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totală </w:t>
            </w:r>
            <w:r>
              <w:rPr>
                <w:b/>
                <w:spacing w:val="-2"/>
                <w:sz w:val="22"/>
              </w:rPr>
              <w:t>conform clasificării încălcărilor </w:t>
            </w:r>
            <w:r>
              <w:rPr>
                <w:i/>
                <w:spacing w:val="-2"/>
                <w:sz w:val="22"/>
              </w:rPr>
              <w:t>(suma punctajului tuturor</w:t>
            </w:r>
          </w:p>
          <w:p>
            <w:pPr>
              <w:pStyle w:val="TableParagraph"/>
              <w:spacing w:line="254" w:lineRule="exact"/>
              <w:ind w:lef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întrebărilor aplicate)</w:t>
            </w:r>
          </w:p>
        </w:tc>
        <w:tc>
          <w:tcPr>
            <w:tcW w:w="1385" w:type="dxa"/>
          </w:tcPr>
          <w:p>
            <w:pPr>
              <w:pStyle w:val="TableParagraph"/>
              <w:ind w:left="151" w:right="134" w:firstLine="1"/>
              <w:jc w:val="center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 a </w:t>
            </w:r>
            <w:r>
              <w:rPr>
                <w:b/>
                <w:spacing w:val="-2"/>
                <w:sz w:val="22"/>
              </w:rPr>
              <w:t>încălcărilor constatate </w:t>
            </w:r>
            <w:r>
              <w:rPr>
                <w:b/>
                <w:sz w:val="22"/>
              </w:rPr>
              <w:t>în cadrul </w:t>
            </w:r>
            <w:r>
              <w:rPr>
                <w:b/>
                <w:spacing w:val="-2"/>
                <w:sz w:val="22"/>
              </w:rPr>
              <w:t>controlului </w:t>
            </w:r>
            <w:r>
              <w:rPr>
                <w:i/>
                <w:spacing w:val="-2"/>
                <w:sz w:val="22"/>
              </w:rPr>
              <w:t>(suma punctajului</w:t>
            </w:r>
          </w:p>
          <w:p>
            <w:pPr>
              <w:pStyle w:val="TableParagraph"/>
              <w:spacing w:line="254" w:lineRule="exact"/>
              <w:ind w:left="139" w:right="122" w:hanging="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întrebărilor neconforme)</w:t>
            </w:r>
          </w:p>
        </w:tc>
        <w:tc>
          <w:tcPr>
            <w:tcW w:w="1405" w:type="dxa"/>
          </w:tcPr>
          <w:p>
            <w:pPr>
              <w:pStyle w:val="TableParagraph"/>
              <w:spacing w:before="125"/>
              <w:ind w:left="156" w:right="13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ind w:left="96" w:right="8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96" w:right="7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6/col 5) x100%)</w:t>
            </w:r>
          </w:p>
        </w:tc>
      </w:tr>
      <w:tr>
        <w:trPr>
          <w:trHeight w:val="251" w:hRule="atLeast"/>
        </w:trPr>
        <w:tc>
          <w:tcPr>
            <w:tcW w:w="1172" w:type="dxa"/>
          </w:tcPr>
          <w:p>
            <w:pPr>
              <w:pStyle w:val="TableParagraph"/>
              <w:spacing w:line="231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31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line="231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1330" w:type="dxa"/>
          </w:tcPr>
          <w:p>
            <w:pPr>
              <w:pStyle w:val="TableParagraph"/>
              <w:spacing w:line="231" w:lineRule="exact"/>
              <w:ind w:left="55" w:right="45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4</w:t>
            </w:r>
          </w:p>
        </w:tc>
        <w:tc>
          <w:tcPr>
            <w:tcW w:w="1624" w:type="dxa"/>
          </w:tcPr>
          <w:p>
            <w:pPr>
              <w:pStyle w:val="TableParagraph"/>
              <w:spacing w:line="231" w:lineRule="exact"/>
              <w:ind w:left="16" w:right="3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385" w:type="dxa"/>
          </w:tcPr>
          <w:p>
            <w:pPr>
              <w:pStyle w:val="TableParagraph"/>
              <w:spacing w:line="231" w:lineRule="exact"/>
              <w:ind w:left="13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40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172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172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172" w:type="dxa"/>
          </w:tcPr>
          <w:p>
            <w:pPr>
              <w:pStyle w:val="TableParagraph"/>
              <w:spacing w:line="254" w:lineRule="exact"/>
              <w:ind w:left="107" w:right="484"/>
              <w:rPr>
                <w:sz w:val="22"/>
              </w:rPr>
            </w:pPr>
            <w:r>
              <w:rPr>
                <w:spacing w:val="-2"/>
                <w:sz w:val="22"/>
              </w:rPr>
              <w:t>Foarte 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1172" w:type="dxa"/>
          </w:tcPr>
          <w:p>
            <w:pPr>
              <w:pStyle w:val="TableParagraph"/>
              <w:spacing w:before="122"/>
              <w:ind w:left="3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80" w:bottom="280" w:left="740" w:right="600"/>
        </w:sectPr>
      </w:pPr>
    </w:p>
    <w:p>
      <w:pPr>
        <w:pStyle w:val="ListParagraph"/>
        <w:numPr>
          <w:ilvl w:val="0"/>
          <w:numId w:val="1"/>
        </w:numPr>
        <w:tabs>
          <w:tab w:pos="1030" w:val="left" w:leader="none"/>
        </w:tabs>
        <w:spacing w:line="240" w:lineRule="auto" w:before="64" w:after="0"/>
        <w:ind w:left="1030" w:right="0" w:hanging="352"/>
        <w:jc w:val="both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apreciere</w:t>
      </w:r>
    </w:p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6"/>
        <w:gridCol w:w="1894"/>
      </w:tblGrid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695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11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290" w:hRule="atLeast"/>
        </w:trPr>
        <w:tc>
          <w:tcPr>
            <w:tcW w:w="7706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894" w:type="dxa"/>
          </w:tcPr>
          <w:p>
            <w:pPr>
              <w:pStyle w:val="TableParagraph"/>
              <w:spacing w:line="250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11" w:right="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0" w:after="0"/>
        <w:ind w:left="1117" w:right="0" w:hanging="439"/>
        <w:jc w:val="both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relevante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40" w:lineRule="auto" w:before="37" w:after="0"/>
        <w:ind w:left="1384" w:right="0" w:hanging="346"/>
        <w:jc w:val="both"/>
        <w:rPr>
          <w:sz w:val="22"/>
        </w:rPr>
      </w:pPr>
      <w:r>
        <w:rPr>
          <w:sz w:val="22"/>
        </w:rPr>
        <w:t>Legea</w:t>
      </w:r>
      <w:r>
        <w:rPr>
          <w:spacing w:val="-6"/>
          <w:sz w:val="22"/>
        </w:rPr>
        <w:t> </w:t>
      </w:r>
      <w:r>
        <w:rPr>
          <w:sz w:val="22"/>
        </w:rPr>
        <w:t>nr.</w:t>
      </w:r>
      <w:r>
        <w:rPr>
          <w:spacing w:val="-5"/>
          <w:sz w:val="22"/>
        </w:rPr>
        <w:t> </w:t>
      </w:r>
      <w:r>
        <w:rPr>
          <w:sz w:val="22"/>
        </w:rPr>
        <w:t>296</w:t>
      </w:r>
      <w:r>
        <w:rPr>
          <w:spacing w:val="-7"/>
          <w:sz w:val="22"/>
        </w:rPr>
        <w:t> </w:t>
      </w:r>
      <w:r>
        <w:rPr>
          <w:sz w:val="22"/>
        </w:rPr>
        <w:t>din</w:t>
      </w:r>
      <w:r>
        <w:rPr>
          <w:spacing w:val="44"/>
          <w:sz w:val="22"/>
        </w:rPr>
        <w:t> </w:t>
      </w:r>
      <w:r>
        <w:rPr>
          <w:sz w:val="22"/>
        </w:rPr>
        <w:t>21.12.2017</w:t>
      </w:r>
      <w:r>
        <w:rPr>
          <w:spacing w:val="-6"/>
          <w:sz w:val="22"/>
        </w:rPr>
        <w:t> </w:t>
      </w:r>
      <w:r>
        <w:rPr>
          <w:sz w:val="22"/>
        </w:rPr>
        <w:t>privind</w:t>
      </w:r>
      <w:r>
        <w:rPr>
          <w:spacing w:val="-5"/>
          <w:sz w:val="22"/>
        </w:rPr>
        <w:t> </w:t>
      </w:r>
      <w:r>
        <w:rPr>
          <w:sz w:val="22"/>
        </w:rPr>
        <w:t>cerințele</w:t>
      </w:r>
      <w:r>
        <w:rPr>
          <w:spacing w:val="-5"/>
          <w:sz w:val="22"/>
        </w:rPr>
        <w:t> </w:t>
      </w:r>
      <w:r>
        <w:rPr>
          <w:sz w:val="22"/>
        </w:rPr>
        <w:t>generale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igienă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produselor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383" w:val="left" w:leader="none"/>
        </w:tabs>
        <w:spacing w:line="240" w:lineRule="auto" w:before="0" w:after="0"/>
        <w:ind w:left="678" w:right="812" w:firstLine="359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 50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40"/>
          <w:sz w:val="22"/>
        </w:rPr>
        <w:t> </w:t>
      </w:r>
      <w:r>
        <w:rPr>
          <w:sz w:val="22"/>
        </w:rPr>
        <w:t>28.03.2013 cu privire la controalele oficiale pentru verificarea conformităţii cu legislaţia privind hrana pentru animale şi produsele alimentare şi cu normele de sănătate şi de bunăstare a animalelor;</w:t>
      </w:r>
    </w:p>
    <w:p>
      <w:pPr>
        <w:pStyle w:val="ListParagraph"/>
        <w:numPr>
          <w:ilvl w:val="1"/>
          <w:numId w:val="1"/>
        </w:numPr>
        <w:tabs>
          <w:tab w:pos="1385" w:val="left" w:leader="none"/>
        </w:tabs>
        <w:spacing w:line="252" w:lineRule="exact" w:before="0" w:after="0"/>
        <w:ind w:left="1385" w:right="0" w:hanging="358"/>
        <w:jc w:val="both"/>
        <w:rPr>
          <w:sz w:val="22"/>
        </w:rPr>
      </w:pPr>
      <w:r>
        <w:rPr>
          <w:sz w:val="22"/>
        </w:rPr>
        <w:t>Legea</w:t>
      </w:r>
      <w:r>
        <w:rPr>
          <w:spacing w:val="-7"/>
          <w:sz w:val="22"/>
        </w:rPr>
        <w:t> </w:t>
      </w:r>
      <w:r>
        <w:rPr>
          <w:sz w:val="22"/>
        </w:rPr>
        <w:t>nr.</w:t>
      </w:r>
      <w:r>
        <w:rPr>
          <w:spacing w:val="-6"/>
          <w:sz w:val="22"/>
        </w:rPr>
        <w:t> </w:t>
      </w:r>
      <w:r>
        <w:rPr>
          <w:sz w:val="22"/>
        </w:rPr>
        <w:t>221</w:t>
      </w:r>
      <w:r>
        <w:rPr>
          <w:spacing w:val="-7"/>
          <w:sz w:val="22"/>
        </w:rPr>
        <w:t> </w:t>
      </w:r>
      <w:r>
        <w:rPr>
          <w:sz w:val="22"/>
        </w:rPr>
        <w:t>din</w:t>
      </w:r>
      <w:r>
        <w:rPr>
          <w:spacing w:val="41"/>
          <w:sz w:val="22"/>
        </w:rPr>
        <w:t> </w:t>
      </w:r>
      <w:r>
        <w:rPr>
          <w:sz w:val="22"/>
        </w:rPr>
        <w:t>19.10.2007</w:t>
      </w:r>
      <w:r>
        <w:rPr>
          <w:spacing w:val="-7"/>
          <w:sz w:val="22"/>
        </w:rPr>
        <w:t> </w:t>
      </w:r>
      <w:r>
        <w:rPr>
          <w:sz w:val="22"/>
        </w:rPr>
        <w:t>privind</w:t>
      </w:r>
      <w:r>
        <w:rPr>
          <w:spacing w:val="-6"/>
          <w:sz w:val="22"/>
        </w:rPr>
        <w:t> </w:t>
      </w:r>
      <w:r>
        <w:rPr>
          <w:sz w:val="22"/>
        </w:rPr>
        <w:t>activitatea</w:t>
      </w:r>
      <w:r>
        <w:rPr>
          <w:spacing w:val="-6"/>
          <w:sz w:val="22"/>
        </w:rPr>
        <w:t> </w:t>
      </w:r>
      <w:r>
        <w:rPr>
          <w:sz w:val="22"/>
        </w:rPr>
        <w:t>sanitar-</w:t>
      </w:r>
      <w:r>
        <w:rPr>
          <w:spacing w:val="-2"/>
          <w:sz w:val="22"/>
        </w:rPr>
        <w:t>veterinară;</w:t>
      </w:r>
    </w:p>
    <w:p>
      <w:pPr>
        <w:pStyle w:val="ListParagraph"/>
        <w:numPr>
          <w:ilvl w:val="1"/>
          <w:numId w:val="1"/>
        </w:numPr>
        <w:tabs>
          <w:tab w:pos="1383" w:val="left" w:leader="none"/>
        </w:tabs>
        <w:spacing w:line="276" w:lineRule="auto" w:before="0" w:after="0"/>
        <w:ind w:left="678" w:right="1522" w:firstLine="359"/>
        <w:jc w:val="left"/>
        <w:rPr>
          <w:sz w:val="22"/>
        </w:rPr>
      </w:pPr>
      <w:r>
        <w:rPr>
          <w:sz w:val="22"/>
        </w:rPr>
        <w:t>Legea</w:t>
      </w:r>
      <w:r>
        <w:rPr>
          <w:spacing w:val="-3"/>
          <w:sz w:val="22"/>
        </w:rPr>
        <w:t> </w:t>
      </w:r>
      <w:r>
        <w:rPr>
          <w:sz w:val="22"/>
        </w:rPr>
        <w:t>nr.</w:t>
      </w:r>
      <w:r>
        <w:rPr>
          <w:spacing w:val="-3"/>
          <w:sz w:val="22"/>
        </w:rPr>
        <w:t> </w:t>
      </w:r>
      <w:r>
        <w:rPr>
          <w:sz w:val="22"/>
        </w:rPr>
        <w:t>279</w:t>
      </w:r>
      <w:r>
        <w:rPr>
          <w:spacing w:val="-4"/>
          <w:sz w:val="22"/>
        </w:rPr>
        <w:t> </w:t>
      </w:r>
      <w:r>
        <w:rPr>
          <w:sz w:val="22"/>
        </w:rPr>
        <w:t>din</w:t>
      </w:r>
      <w:r>
        <w:rPr>
          <w:spacing w:val="40"/>
          <w:sz w:val="22"/>
        </w:rPr>
        <w:t> </w:t>
      </w:r>
      <w:r>
        <w:rPr>
          <w:sz w:val="22"/>
        </w:rPr>
        <w:t>15.12.2017</w:t>
      </w:r>
      <w:r>
        <w:rPr>
          <w:spacing w:val="-3"/>
          <w:sz w:val="22"/>
        </w:rPr>
        <w:t> </w:t>
      </w:r>
      <w:r>
        <w:rPr>
          <w:sz w:val="22"/>
        </w:rPr>
        <w:t>privind</w:t>
      </w:r>
      <w:r>
        <w:rPr>
          <w:spacing w:val="-4"/>
          <w:sz w:val="22"/>
        </w:rPr>
        <w:t> </w:t>
      </w:r>
      <w:r>
        <w:rPr>
          <w:sz w:val="22"/>
        </w:rPr>
        <w:t>informarea</w:t>
      </w:r>
      <w:r>
        <w:rPr>
          <w:spacing w:val="-3"/>
          <w:sz w:val="22"/>
        </w:rPr>
        <w:t> </w:t>
      </w:r>
      <w:r>
        <w:rPr>
          <w:sz w:val="22"/>
        </w:rPr>
        <w:t>consumatorului</w:t>
      </w:r>
      <w:r>
        <w:rPr>
          <w:spacing w:val="-5"/>
          <w:sz w:val="22"/>
        </w:rPr>
        <w:t> </w:t>
      </w:r>
      <w:r>
        <w:rPr>
          <w:sz w:val="22"/>
        </w:rPr>
        <w:t>cu</w:t>
      </w:r>
      <w:r>
        <w:rPr>
          <w:spacing w:val="-3"/>
          <w:sz w:val="22"/>
        </w:rPr>
        <w:t> </w:t>
      </w:r>
      <w:r>
        <w:rPr>
          <w:sz w:val="22"/>
        </w:rPr>
        <w:t>privire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produse </w:t>
      </w:r>
      <w:r>
        <w:rPr>
          <w:spacing w:val="-2"/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40" w:lineRule="auto" w:before="0" w:after="0"/>
        <w:ind w:left="1384" w:right="0" w:hanging="346"/>
        <w:jc w:val="left"/>
        <w:rPr>
          <w:sz w:val="22"/>
        </w:rPr>
      </w:pPr>
      <w:r>
        <w:rPr>
          <w:sz w:val="22"/>
        </w:rPr>
        <w:t>Legea</w:t>
      </w:r>
      <w:r>
        <w:rPr>
          <w:spacing w:val="-6"/>
          <w:sz w:val="22"/>
        </w:rPr>
        <w:t> </w:t>
      </w:r>
      <w:r>
        <w:rPr>
          <w:sz w:val="22"/>
        </w:rPr>
        <w:t>nr.</w:t>
      </w:r>
      <w:r>
        <w:rPr>
          <w:spacing w:val="-6"/>
          <w:sz w:val="22"/>
        </w:rPr>
        <w:t> </w:t>
      </w:r>
      <w:r>
        <w:rPr>
          <w:sz w:val="22"/>
        </w:rPr>
        <w:t>306</w:t>
      </w:r>
      <w:r>
        <w:rPr>
          <w:spacing w:val="-6"/>
          <w:sz w:val="22"/>
        </w:rPr>
        <w:t> </w:t>
      </w:r>
      <w:r>
        <w:rPr>
          <w:sz w:val="22"/>
        </w:rPr>
        <w:t>din</w:t>
      </w:r>
      <w:r>
        <w:rPr>
          <w:spacing w:val="43"/>
          <w:sz w:val="22"/>
        </w:rPr>
        <w:t> </w:t>
      </w:r>
      <w:r>
        <w:rPr>
          <w:sz w:val="22"/>
        </w:rPr>
        <w:t>30.11.2018</w:t>
      </w:r>
      <w:r>
        <w:rPr>
          <w:spacing w:val="-6"/>
          <w:sz w:val="22"/>
        </w:rPr>
        <w:t> </w:t>
      </w:r>
      <w:r>
        <w:rPr>
          <w:sz w:val="22"/>
        </w:rPr>
        <w:t>privind</w:t>
      </w:r>
      <w:r>
        <w:rPr>
          <w:spacing w:val="-5"/>
          <w:sz w:val="22"/>
        </w:rPr>
        <w:t> </w:t>
      </w:r>
      <w:r>
        <w:rPr>
          <w:sz w:val="22"/>
        </w:rPr>
        <w:t>siguranța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alimentelor;</w:t>
      </w:r>
    </w:p>
    <w:p>
      <w:pPr>
        <w:pStyle w:val="ListParagraph"/>
        <w:numPr>
          <w:ilvl w:val="1"/>
          <w:numId w:val="1"/>
        </w:numPr>
        <w:tabs>
          <w:tab w:pos="1383" w:val="left" w:leader="none"/>
        </w:tabs>
        <w:spacing w:line="240" w:lineRule="auto" w:before="0" w:after="0"/>
        <w:ind w:left="678" w:right="814" w:firstLine="359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-2"/>
          <w:sz w:val="22"/>
        </w:rPr>
        <w:t> </w:t>
      </w:r>
      <w:r>
        <w:rPr>
          <w:sz w:val="22"/>
        </w:rPr>
        <w:t>Guvernului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435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-2"/>
          <w:sz w:val="22"/>
        </w:rPr>
        <w:t> </w:t>
      </w:r>
      <w:r>
        <w:rPr>
          <w:sz w:val="22"/>
        </w:rPr>
        <w:t>28.05.2</w:t>
      </w:r>
      <w:r>
        <w:rPr>
          <w:spacing w:val="-2"/>
          <w:sz w:val="22"/>
        </w:rPr>
        <w:t> </w:t>
      </w:r>
      <w:r>
        <w:rPr>
          <w:sz w:val="22"/>
        </w:rPr>
        <w:t>010</w:t>
      </w:r>
      <w:r>
        <w:rPr>
          <w:spacing w:val="-3"/>
          <w:sz w:val="22"/>
        </w:rPr>
        <w:t> </w:t>
      </w:r>
      <w:r>
        <w:rPr>
          <w:sz w:val="22"/>
        </w:rPr>
        <w:t>privind</w:t>
      </w:r>
      <w:r>
        <w:rPr>
          <w:spacing w:val="-3"/>
          <w:sz w:val="22"/>
        </w:rPr>
        <w:t> </w:t>
      </w:r>
      <w:r>
        <w:rPr>
          <w:sz w:val="22"/>
        </w:rPr>
        <w:t>aprobarea Regulilor</w:t>
      </w:r>
      <w:r>
        <w:rPr>
          <w:spacing w:val="-1"/>
          <w:sz w:val="22"/>
        </w:rPr>
        <w:t> </w:t>
      </w:r>
      <w:r>
        <w:rPr>
          <w:sz w:val="22"/>
        </w:rPr>
        <w:t>specifice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 produselor alimentare de origine animală ;</w:t>
      </w:r>
    </w:p>
    <w:p>
      <w:pPr>
        <w:pStyle w:val="ListParagraph"/>
        <w:numPr>
          <w:ilvl w:val="1"/>
          <w:numId w:val="1"/>
        </w:numPr>
        <w:tabs>
          <w:tab w:pos="1328" w:val="left" w:leader="none"/>
        </w:tabs>
        <w:spacing w:line="263" w:lineRule="exact" w:before="2" w:after="0"/>
        <w:ind w:left="1328" w:right="0" w:hanging="297"/>
        <w:jc w:val="left"/>
        <w:rPr>
          <w:position w:val="-3"/>
          <w:sz w:val="22"/>
        </w:rPr>
      </w:pPr>
      <w:r>
        <w:rPr>
          <w:sz w:val="22"/>
        </w:rPr>
        <w:t>Hotărîrea</w:t>
      </w:r>
      <w:r>
        <w:rPr>
          <w:spacing w:val="-8"/>
          <w:sz w:val="22"/>
        </w:rPr>
        <w:t> </w:t>
      </w:r>
      <w:r>
        <w:rPr>
          <w:sz w:val="22"/>
        </w:rPr>
        <w:t>Guvernului</w:t>
      </w:r>
      <w:r>
        <w:rPr>
          <w:spacing w:val="-7"/>
          <w:sz w:val="22"/>
        </w:rPr>
        <w:t> </w:t>
      </w:r>
      <w:r>
        <w:rPr>
          <w:sz w:val="22"/>
        </w:rPr>
        <w:t>nr.</w:t>
      </w:r>
      <w:r>
        <w:rPr>
          <w:spacing w:val="-7"/>
          <w:sz w:val="22"/>
        </w:rPr>
        <w:t> </w:t>
      </w:r>
      <w:r>
        <w:rPr>
          <w:sz w:val="22"/>
        </w:rPr>
        <w:t>308</w:t>
      </w:r>
      <w:r>
        <w:rPr>
          <w:spacing w:val="-7"/>
          <w:sz w:val="22"/>
        </w:rPr>
        <w:t> </w:t>
      </w:r>
      <w:r>
        <w:rPr>
          <w:sz w:val="22"/>
        </w:rPr>
        <w:t>din</w:t>
      </w:r>
      <w:r>
        <w:rPr>
          <w:spacing w:val="-7"/>
          <w:sz w:val="22"/>
        </w:rPr>
        <w:t> </w:t>
      </w:r>
      <w:r>
        <w:rPr>
          <w:sz w:val="22"/>
        </w:rPr>
        <w:t>29.04.2011</w:t>
      </w:r>
      <w:r>
        <w:rPr>
          <w:spacing w:val="-8"/>
          <w:sz w:val="22"/>
        </w:rPr>
        <w:t> </w:t>
      </w:r>
      <w:r>
        <w:rPr>
          <w:sz w:val="22"/>
        </w:rPr>
        <w:t>pentru</w:t>
      </w:r>
      <w:r>
        <w:rPr>
          <w:spacing w:val="-7"/>
          <w:sz w:val="22"/>
        </w:rPr>
        <w:t> </w:t>
      </w:r>
      <w:r>
        <w:rPr>
          <w:sz w:val="22"/>
        </w:rPr>
        <w:t>aprobarea</w:t>
      </w:r>
      <w:r>
        <w:rPr>
          <w:spacing w:val="-7"/>
          <w:sz w:val="22"/>
        </w:rPr>
        <w:t> </w:t>
      </w:r>
      <w:r>
        <w:rPr>
          <w:sz w:val="22"/>
        </w:rPr>
        <w:t>Regulamentului</w:t>
      </w:r>
      <w:r>
        <w:rPr>
          <w:spacing w:val="-7"/>
          <w:sz w:val="22"/>
        </w:rPr>
        <w:t> </w:t>
      </w:r>
      <w:r>
        <w:rPr>
          <w:sz w:val="22"/>
        </w:rPr>
        <w:t>sanitar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privind</w:t>
      </w:r>
    </w:p>
    <w:p>
      <w:pPr>
        <w:pStyle w:val="BodyText"/>
        <w:spacing w:line="243" w:lineRule="exact"/>
        <w:ind w:left="694"/>
      </w:pPr>
      <w:r>
        <w:rPr/>
        <w:t>materialele</w:t>
      </w:r>
      <w:r>
        <w:rPr>
          <w:spacing w:val="-6"/>
        </w:rPr>
        <w:t> </w:t>
      </w:r>
      <w:r>
        <w:rPr/>
        <w:t>şi</w:t>
      </w:r>
      <w:r>
        <w:rPr>
          <w:spacing w:val="-6"/>
        </w:rPr>
        <w:t> </w:t>
      </w:r>
      <w:r>
        <w:rPr/>
        <w:t>obiectele</w:t>
      </w:r>
      <w:r>
        <w:rPr>
          <w:spacing w:val="-5"/>
        </w:rPr>
        <w:t> </w:t>
      </w:r>
      <w:r>
        <w:rPr/>
        <w:t>destinate</w:t>
      </w:r>
      <w:r>
        <w:rPr>
          <w:spacing w:val="-5"/>
        </w:rPr>
        <w:t> </w:t>
      </w:r>
      <w:r>
        <w:rPr/>
        <w:t>să</w:t>
      </w:r>
      <w:r>
        <w:rPr>
          <w:spacing w:val="-6"/>
        </w:rPr>
        <w:t> </w:t>
      </w:r>
      <w:r>
        <w:rPr/>
        <w:t>vină</w:t>
      </w:r>
      <w:r>
        <w:rPr>
          <w:spacing w:val="-5"/>
        </w:rPr>
        <w:t> </w:t>
      </w:r>
      <w:r>
        <w:rPr/>
        <w:t>în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cu</w:t>
      </w:r>
      <w:r>
        <w:rPr>
          <w:spacing w:val="-6"/>
        </w:rPr>
        <w:t> </w:t>
      </w:r>
      <w:r>
        <w:rPr/>
        <w:t>produsele</w:t>
      </w:r>
      <w:r>
        <w:rPr>
          <w:spacing w:val="-6"/>
        </w:rPr>
        <w:t> </w:t>
      </w:r>
      <w:r>
        <w:rPr>
          <w:spacing w:val="-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</w:tabs>
        <w:spacing w:line="276" w:lineRule="auto" w:before="0" w:after="0"/>
        <w:ind w:left="678" w:right="871" w:firstLine="360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-3"/>
          <w:sz w:val="22"/>
        </w:rPr>
        <w:t> </w:t>
      </w:r>
      <w:r>
        <w:rPr>
          <w:sz w:val="22"/>
        </w:rPr>
        <w:t>Guvernului</w:t>
      </w:r>
      <w:r>
        <w:rPr>
          <w:spacing w:val="-4"/>
          <w:sz w:val="22"/>
        </w:rPr>
        <w:t> </w:t>
      </w:r>
      <w:r>
        <w:rPr>
          <w:sz w:val="22"/>
        </w:rPr>
        <w:t>nr.</w:t>
      </w:r>
      <w:r>
        <w:rPr>
          <w:spacing w:val="-3"/>
          <w:sz w:val="22"/>
        </w:rPr>
        <w:t> </w:t>
      </w:r>
      <w:r>
        <w:rPr>
          <w:sz w:val="22"/>
        </w:rPr>
        <w:t>934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-3"/>
          <w:sz w:val="22"/>
        </w:rPr>
        <w:t> </w:t>
      </w:r>
      <w:r>
        <w:rPr>
          <w:sz w:val="22"/>
        </w:rPr>
        <w:t>15.08.2007</w:t>
      </w:r>
      <w:r>
        <w:rPr>
          <w:spacing w:val="40"/>
          <w:sz w:val="22"/>
        </w:rPr>
        <w:t> </w:t>
      </w:r>
      <w:r>
        <w:rPr>
          <w:sz w:val="22"/>
        </w:rPr>
        <w:t>cu</w:t>
      </w:r>
      <w:r>
        <w:rPr>
          <w:spacing w:val="-3"/>
          <w:sz w:val="22"/>
        </w:rPr>
        <w:t> </w:t>
      </w:r>
      <w:r>
        <w:rPr>
          <w:sz w:val="22"/>
        </w:rPr>
        <w:t>privire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instituirea</w:t>
      </w:r>
      <w:r>
        <w:rPr>
          <w:spacing w:val="-3"/>
          <w:sz w:val="22"/>
        </w:rPr>
        <w:t> </w:t>
      </w:r>
      <w:r>
        <w:rPr>
          <w:sz w:val="22"/>
        </w:rPr>
        <w:t>Sistemului</w:t>
      </w:r>
      <w:r>
        <w:rPr>
          <w:spacing w:val="-3"/>
          <w:sz w:val="22"/>
        </w:rPr>
        <w:t> </w:t>
      </w:r>
      <w:r>
        <w:rPr>
          <w:sz w:val="22"/>
        </w:rPr>
        <w:t>informaţional automatizat „Registrul de stat al apelor minerale naturale, potabile şi băuturilor nealcoolice </w:t>
      </w:r>
      <w:r>
        <w:rPr>
          <w:spacing w:val="-2"/>
          <w:sz w:val="22"/>
        </w:rPr>
        <w:t>îmbuteliate”;</w:t>
      </w:r>
    </w:p>
    <w:p>
      <w:pPr>
        <w:pStyle w:val="ListParagraph"/>
        <w:numPr>
          <w:ilvl w:val="1"/>
          <w:numId w:val="1"/>
        </w:numPr>
        <w:tabs>
          <w:tab w:pos="1383" w:val="left" w:leader="none"/>
        </w:tabs>
        <w:spacing w:line="276" w:lineRule="auto" w:before="0" w:after="0"/>
        <w:ind w:left="678" w:right="897" w:firstLine="359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-3"/>
          <w:sz w:val="22"/>
        </w:rPr>
        <w:t> </w:t>
      </w:r>
      <w:r>
        <w:rPr>
          <w:sz w:val="22"/>
        </w:rPr>
        <w:t>Guvernului</w:t>
      </w:r>
      <w:r>
        <w:rPr>
          <w:spacing w:val="-4"/>
          <w:sz w:val="22"/>
        </w:rPr>
        <w:t> </w:t>
      </w:r>
      <w:r>
        <w:rPr>
          <w:sz w:val="22"/>
        </w:rPr>
        <w:t>nr.</w:t>
      </w:r>
      <w:r>
        <w:rPr>
          <w:spacing w:val="-3"/>
          <w:sz w:val="22"/>
        </w:rPr>
        <w:t> </w:t>
      </w:r>
      <w:r>
        <w:rPr>
          <w:sz w:val="22"/>
        </w:rPr>
        <w:t>344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-3"/>
          <w:sz w:val="22"/>
        </w:rPr>
        <w:t> </w:t>
      </w:r>
      <w:r>
        <w:rPr>
          <w:sz w:val="22"/>
        </w:rPr>
        <w:t>10.06.2020</w:t>
      </w:r>
      <w:r>
        <w:rPr>
          <w:spacing w:val="-4"/>
          <w:sz w:val="22"/>
        </w:rPr>
        <w:t> </w:t>
      </w:r>
      <w:r>
        <w:rPr>
          <w:sz w:val="22"/>
        </w:rPr>
        <w:t>pentru</w:t>
      </w:r>
      <w:r>
        <w:rPr>
          <w:spacing w:val="-3"/>
          <w:sz w:val="22"/>
        </w:rPr>
        <w:t> </w:t>
      </w:r>
      <w:r>
        <w:rPr>
          <w:sz w:val="22"/>
        </w:rPr>
        <w:t>aprobarea</w:t>
      </w:r>
      <w:r>
        <w:rPr>
          <w:spacing w:val="-3"/>
          <w:sz w:val="22"/>
        </w:rPr>
        <w:t> </w:t>
      </w:r>
      <w:r>
        <w:rPr>
          <w:sz w:val="22"/>
        </w:rPr>
        <w:t>Regulamentului</w:t>
      </w:r>
      <w:r>
        <w:rPr>
          <w:spacing w:val="-3"/>
          <w:sz w:val="22"/>
        </w:rPr>
        <w:t> </w:t>
      </w:r>
      <w:r>
        <w:rPr>
          <w:sz w:val="22"/>
        </w:rPr>
        <w:t>sanitar</w:t>
      </w:r>
      <w:r>
        <w:rPr>
          <w:spacing w:val="-3"/>
          <w:sz w:val="22"/>
        </w:rPr>
        <w:t> </w:t>
      </w:r>
      <w:r>
        <w:rPr>
          <w:sz w:val="22"/>
        </w:rPr>
        <w:t>privind punerea la dispoziție pe piață și utilizarea produselor biocide.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8742" w:val="left" w:leader="none"/>
        </w:tabs>
        <w:spacing w:before="0"/>
        <w:ind w:left="67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de: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spacing w:before="0"/>
        <w:ind w:left="67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1005714</wp:posOffset>
                </wp:positionH>
                <wp:positionV relativeFrom="paragraph">
                  <wp:posOffset>171913</wp:posOffset>
                </wp:positionV>
                <wp:extent cx="15367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0">
                              <a:moveTo>
                                <a:pt x="0" y="0"/>
                              </a:moveTo>
                              <a:lnTo>
                                <a:pt x="153654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0117pt;margin-top:13.536485pt;width:121pt;height:.1pt;mso-position-horizontal-relative:page;mso-position-vertical-relative:paragraph;z-index:-15719936;mso-wrap-distance-left:0;mso-wrap-distance-right:0" id="docshape18" coordorigin="1584,271" coordsize="2420,0" path="m1584,271l4004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3344976</wp:posOffset>
                </wp:positionH>
                <wp:positionV relativeFrom="paragraph">
                  <wp:posOffset>171913</wp:posOffset>
                </wp:positionV>
                <wp:extent cx="111696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 h="0">
                              <a:moveTo>
                                <a:pt x="0" y="0"/>
                              </a:moveTo>
                              <a:lnTo>
                                <a:pt x="1116864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84003pt;margin-top:13.536485pt;width:87.95pt;height:.1pt;mso-position-horizontal-relative:page;mso-position-vertical-relative:paragraph;z-index:-15719424;mso-wrap-distance-left:0;mso-wrap-distance-right:0" id="docshape19" coordorigin="5268,271" coordsize="1759,0" path="m5268,271l7027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878" w:val="left" w:leader="none"/>
        </w:tabs>
        <w:spacing w:before="1"/>
        <w:ind w:left="1449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6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1005575</wp:posOffset>
                </wp:positionH>
                <wp:positionV relativeFrom="paragraph">
                  <wp:posOffset>171502</wp:posOffset>
                </wp:positionV>
                <wp:extent cx="15367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 h="0">
                              <a:moveTo>
                                <a:pt x="0" y="0"/>
                              </a:moveTo>
                              <a:lnTo>
                                <a:pt x="1536541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79138pt;margin-top:13.504118pt;width:121pt;height:.1pt;mso-position-horizontal-relative:page;mso-position-vertical-relative:paragraph;z-index:-15718912;mso-wrap-distance-left:0;mso-wrap-distance-right:0" id="docshape20" coordorigin="1584,270" coordsize="2420,0" path="m1584,270l4003,270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3344837</wp:posOffset>
                </wp:positionH>
                <wp:positionV relativeFrom="paragraph">
                  <wp:posOffset>171502</wp:posOffset>
                </wp:positionV>
                <wp:extent cx="111696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 h="0">
                              <a:moveTo>
                                <a:pt x="0" y="0"/>
                              </a:moveTo>
                              <a:lnTo>
                                <a:pt x="1116864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73016pt;margin-top:13.504118pt;width:87.95pt;height:.1pt;mso-position-horizontal-relative:page;mso-position-vertical-relative:paragraph;z-index:-15718400;mso-wrap-distance-left:0;mso-wrap-distance-right:0" id="docshape21" coordorigin="5267,270" coordsize="1759,0" path="m5267,270l7026,270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877" w:val="left" w:leader="none"/>
        </w:tabs>
        <w:spacing w:before="1"/>
        <w:ind w:left="1449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sectPr>
      <w:pgSz w:w="11910" w:h="16840"/>
      <w:pgMar w:top="1180" w:bottom="280" w:left="7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-"/>
      <w:lvlJc w:val="left"/>
      <w:pPr>
        <w:ind w:left="69" w:hanging="3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9" w:hanging="3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8" w:hanging="3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67" w:hanging="3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36" w:hanging="3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06" w:hanging="3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5" w:hanging="3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44" w:hanging="3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013" w:hanging="323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7"/>
      <w:numFmt w:val="lowerLetter"/>
      <w:lvlText w:val="%1)"/>
      <w:lvlJc w:val="left"/>
      <w:pPr>
        <w:ind w:left="379" w:hanging="3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(%2)"/>
      <w:lvlJc w:val="left"/>
      <w:pPr>
        <w:ind w:left="69" w:hanging="4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4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85" w:hanging="4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38" w:hanging="4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1" w:hanging="4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4" w:hanging="4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97" w:hanging="4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50" w:hanging="481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295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69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8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7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0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4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17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0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84" w:hanging="129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3" w:hanging="129"/>
      </w:pPr>
      <w:rPr>
        <w:rFonts w:hint="default" w:ascii="Times New Roman" w:hAnsi="Times New Roman" w:eastAsia="Times New Roman" w:cs="Times New Roman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53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06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5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2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5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18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7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24" w:hanging="129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31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26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7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74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61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48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35" w:hanging="129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31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59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9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98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8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8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7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77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97" w:hanging="129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3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53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06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5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2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5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18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7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24" w:hanging="129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31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59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9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98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8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8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7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77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97" w:hanging="129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1" w:hanging="129"/>
      </w:pPr>
      <w:rPr>
        <w:rFonts w:hint="default" w:ascii="Times New Roman" w:hAnsi="Times New Roman" w:eastAsia="Times New Roman" w:cs="Times New Roman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79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8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57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96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35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4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13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129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31" w:hanging="129"/>
      </w:pPr>
      <w:rPr>
        <w:rFonts w:hint="default" w:ascii="Times New Roman" w:hAnsi="Times New Roman" w:eastAsia="Times New Roman" w:cs="Times New Roman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26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7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74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61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48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35" w:hanging="129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35" w:hanging="129"/>
      </w:pPr>
      <w:rPr>
        <w:rFonts w:hint="default" w:ascii="Times New Roman" w:hAnsi="Times New Roman" w:eastAsia="Times New Roman" w:cs="Times New Roman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59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9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9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8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8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8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77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97" w:hanging="129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84"/>
      </w:pPr>
      <w:rPr>
        <w:rFonts w:hint="default" w:ascii="Times New Roman" w:hAnsi="Times New Roman" w:eastAsia="Times New Roman" w:cs="Times New Roman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53" w:hanging="1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06" w:hanging="1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59" w:hanging="1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12" w:hanging="1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5" w:hanging="1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18" w:hanging="1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71" w:hanging="1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24" w:hanging="184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84"/>
      </w:pPr>
      <w:rPr>
        <w:rFonts w:hint="default" w:ascii="Times New Roman" w:hAnsi="Times New Roman" w:eastAsia="Times New Roman" w:cs="Times New Roman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0" w:hanging="18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01" w:hanging="18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02" w:hanging="18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03" w:hanging="18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04" w:hanging="18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05" w:hanging="18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06" w:hanging="18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07" w:hanging="18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73" w:hanging="1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386" w:hanging="349"/>
        <w:jc w:val="left"/>
      </w:pPr>
      <w:rPr>
        <w:rFonts w:hint="default"/>
        <w:spacing w:val="0"/>
        <w:w w:val="99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00" w:hanging="3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20" w:hanging="3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41" w:hanging="3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61" w:hanging="3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82" w:hanging="3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02" w:hanging="3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23" w:hanging="349"/>
      </w:pPr>
      <w:rPr>
        <w:rFonts w:hint="default"/>
        <w:lang w:val="ro-RO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122"/>
      <w:ind w:left="7032" w:right="814" w:firstLine="1305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678" w:firstLine="359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2024-09-11T12:38:44Z</dcterms:created>
  <dcterms:modified xsi:type="dcterms:W3CDTF">2024-09-11T12:38:44Z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